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C78" w:rsidRPr="008B50D4" w:rsidRDefault="00633C78" w:rsidP="00633C78">
      <w:pPr>
        <w:spacing w:before="100" w:beforeAutospacing="1" w:after="100" w:afterAutospacing="1" w:line="360" w:lineRule="auto"/>
        <w:jc w:val="both"/>
        <w:rPr>
          <w:rFonts w:ascii="Palatino Linotype" w:hAnsi="Palatino Linotype" w:cs="Arial"/>
        </w:rPr>
      </w:pPr>
      <w:r w:rsidRPr="008B50D4">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diez de julio de dos mil diecinueve</w:t>
      </w:r>
      <w:r w:rsidRPr="008B50D4">
        <w:rPr>
          <w:rFonts w:ascii="Palatino Linotype" w:hAnsi="Palatino Linotype" w:cs="Arial"/>
        </w:rPr>
        <w:t>.</w:t>
      </w:r>
    </w:p>
    <w:p w:rsidR="00633C78" w:rsidRPr="008B50D4" w:rsidRDefault="00633C78" w:rsidP="00633C78">
      <w:pPr>
        <w:spacing w:before="100" w:beforeAutospacing="1" w:after="100" w:afterAutospacing="1" w:line="360" w:lineRule="auto"/>
        <w:jc w:val="both"/>
        <w:rPr>
          <w:rFonts w:ascii="Palatino Linotype" w:hAnsi="Palatino Linotype" w:cs="Arial"/>
        </w:rPr>
      </w:pPr>
      <w:r w:rsidRPr="008B50D4">
        <w:rPr>
          <w:rFonts w:ascii="Palatino Linotype" w:hAnsi="Palatino Linotype" w:cs="Arial"/>
        </w:rPr>
        <w:t xml:space="preserve">VISTO el expediente </w:t>
      </w:r>
      <w:r w:rsidRPr="008B50D4">
        <w:rPr>
          <w:rFonts w:ascii="Palatino Linotype" w:hAnsi="Palatino Linotype"/>
        </w:rPr>
        <w:t>formado</w:t>
      </w:r>
      <w:r w:rsidRPr="008B50D4">
        <w:rPr>
          <w:rFonts w:ascii="Palatino Linotype" w:hAnsi="Palatino Linotype" w:cs="Arial"/>
        </w:rPr>
        <w:t xml:space="preserve"> con motivo del recurso de revisión </w:t>
      </w:r>
      <w:r w:rsidRPr="008B50D4">
        <w:rPr>
          <w:rFonts w:ascii="Palatino Linotype" w:hAnsi="Palatino Linotype" w:cs="Arial"/>
          <w:b/>
        </w:rPr>
        <w:t xml:space="preserve"> 03657/INFOEM/IP/RR/2019</w:t>
      </w:r>
      <w:r w:rsidRPr="008B50D4">
        <w:rPr>
          <w:rFonts w:ascii="Palatino Linotype" w:hAnsi="Palatino Linotype" w:cs="Arial"/>
        </w:rPr>
        <w:t xml:space="preserve">, promovido por el </w:t>
      </w:r>
      <w:r w:rsidRPr="008B50D4">
        <w:rPr>
          <w:rFonts w:ascii="Palatino Linotype" w:hAnsi="Palatino Linotype" w:cs="Arial"/>
          <w:b/>
        </w:rPr>
        <w:t xml:space="preserve">C. </w:t>
      </w:r>
      <w:r w:rsidR="00180813" w:rsidRPr="00180813">
        <w:rPr>
          <w:rFonts w:ascii="Palatino Linotype" w:hAnsi="Palatino Linotype"/>
          <w:b/>
          <w:lang w:val="es-ES_tradnl"/>
        </w:rPr>
        <w:t>XXXXX XXXXXX XXXXX</w:t>
      </w:r>
      <w:r w:rsidRPr="008B50D4">
        <w:rPr>
          <w:rFonts w:ascii="Palatino Linotype" w:hAnsi="Palatino Linotype"/>
        </w:rPr>
        <w:t xml:space="preserve">, en lo sucesivo </w:t>
      </w:r>
      <w:r w:rsidRPr="008B50D4">
        <w:rPr>
          <w:rFonts w:ascii="Palatino Linotype" w:hAnsi="Palatino Linotype"/>
          <w:b/>
        </w:rPr>
        <w:t>EL RECURRENTE</w:t>
      </w:r>
      <w:r w:rsidRPr="008B50D4">
        <w:rPr>
          <w:rFonts w:ascii="Palatino Linotype" w:hAnsi="Palatino Linotype"/>
        </w:rPr>
        <w:t xml:space="preserve">, en contra de la </w:t>
      </w:r>
      <w:r w:rsidR="00505F49" w:rsidRPr="008B50D4">
        <w:rPr>
          <w:rFonts w:ascii="Palatino Linotype" w:hAnsi="Palatino Linotype"/>
        </w:rPr>
        <w:t>falta de</w:t>
      </w:r>
      <w:bookmarkStart w:id="0" w:name="_GoBack"/>
      <w:bookmarkEnd w:id="0"/>
      <w:r w:rsidR="00505F49" w:rsidRPr="008B50D4">
        <w:rPr>
          <w:rFonts w:ascii="Palatino Linotype" w:hAnsi="Palatino Linotype"/>
        </w:rPr>
        <w:t xml:space="preserve"> </w:t>
      </w:r>
      <w:r w:rsidRPr="008B50D4">
        <w:rPr>
          <w:rFonts w:ascii="Palatino Linotype" w:hAnsi="Palatino Linotype"/>
        </w:rPr>
        <w:t>respuesta emitida por</w:t>
      </w:r>
      <w:r w:rsidRPr="008B50D4">
        <w:rPr>
          <w:rFonts w:ascii="Palatino Linotype" w:hAnsi="Palatino Linotype" w:cs="Arial"/>
        </w:rPr>
        <w:t xml:space="preserve"> </w:t>
      </w:r>
      <w:r w:rsidR="00505F49" w:rsidRPr="008B50D4">
        <w:rPr>
          <w:rFonts w:ascii="Palatino Linotype" w:hAnsi="Palatino Linotype" w:cs="Arial"/>
        </w:rPr>
        <w:t>parte d</w:t>
      </w:r>
      <w:r w:rsidRPr="008B50D4">
        <w:rPr>
          <w:rFonts w:ascii="Palatino Linotype" w:hAnsi="Palatino Linotype" w:cs="Arial"/>
        </w:rPr>
        <w:t xml:space="preserve">el </w:t>
      </w:r>
      <w:r w:rsidRPr="008B50D4">
        <w:rPr>
          <w:rFonts w:ascii="Palatino Linotype" w:hAnsi="Palatino Linotype"/>
          <w:b/>
          <w:lang w:val="es-ES_tradnl"/>
        </w:rPr>
        <w:t xml:space="preserve">Ayuntamiento de San Antonio la Isla, </w:t>
      </w:r>
      <w:r w:rsidRPr="008B50D4">
        <w:rPr>
          <w:rFonts w:ascii="Palatino Linotype" w:hAnsi="Palatino Linotype" w:cs="Arial"/>
        </w:rPr>
        <w:t xml:space="preserve">en lo conducente </w:t>
      </w:r>
      <w:r w:rsidRPr="008B50D4">
        <w:rPr>
          <w:rFonts w:ascii="Palatino Linotype" w:hAnsi="Palatino Linotype" w:cs="Arial"/>
          <w:b/>
        </w:rPr>
        <w:t>EL SUJETO OBLIGADO</w:t>
      </w:r>
      <w:r w:rsidRPr="008B50D4">
        <w:rPr>
          <w:rFonts w:ascii="Palatino Linotype" w:hAnsi="Palatino Linotype" w:cs="Arial"/>
        </w:rPr>
        <w:t>, se procede a dictar la presente resolución, con base en el siguiente:</w:t>
      </w:r>
    </w:p>
    <w:p w:rsidR="00633C78" w:rsidRPr="008B50D4" w:rsidRDefault="00633C78" w:rsidP="00633C78">
      <w:pPr>
        <w:spacing w:before="100" w:beforeAutospacing="1" w:after="100" w:afterAutospacing="1" w:line="360" w:lineRule="auto"/>
        <w:jc w:val="center"/>
        <w:rPr>
          <w:rFonts w:ascii="Palatino Linotype" w:hAnsi="Palatino Linotype" w:cs="Arial"/>
          <w:b/>
          <w:spacing w:val="50"/>
          <w:sz w:val="28"/>
        </w:rPr>
      </w:pPr>
      <w:r w:rsidRPr="008B50D4">
        <w:rPr>
          <w:rFonts w:ascii="Palatino Linotype" w:hAnsi="Palatino Linotype" w:cs="Arial"/>
          <w:b/>
          <w:spacing w:val="50"/>
          <w:sz w:val="28"/>
        </w:rPr>
        <w:t>RESULTANDO</w:t>
      </w:r>
    </w:p>
    <w:p w:rsidR="00633C78" w:rsidRPr="008B50D4" w:rsidRDefault="00633C78" w:rsidP="00633C78">
      <w:pPr>
        <w:spacing w:before="100" w:beforeAutospacing="1" w:after="100" w:afterAutospacing="1" w:line="360" w:lineRule="auto"/>
        <w:jc w:val="both"/>
        <w:rPr>
          <w:rFonts w:ascii="Palatino Linotype" w:hAnsi="Palatino Linotype"/>
          <w:bCs/>
        </w:rPr>
      </w:pPr>
      <w:r w:rsidRPr="008B50D4">
        <w:rPr>
          <w:rFonts w:ascii="Palatino Linotype" w:hAnsi="Palatino Linotype"/>
          <w:b/>
          <w:sz w:val="28"/>
          <w:szCs w:val="28"/>
        </w:rPr>
        <w:t>I.</w:t>
      </w:r>
      <w:r w:rsidRPr="008B50D4">
        <w:rPr>
          <w:rFonts w:ascii="Palatino Linotype" w:hAnsi="Palatino Linotype"/>
        </w:rPr>
        <w:t xml:space="preserve"> En fecha cuatro de abril de dos mil diecinueve, </w:t>
      </w:r>
      <w:r w:rsidRPr="008B50D4">
        <w:rPr>
          <w:rFonts w:ascii="Palatino Linotype" w:hAnsi="Palatino Linotype" w:cs="Arial"/>
          <w:b/>
        </w:rPr>
        <w:t>EL RECURRENTE</w:t>
      </w:r>
      <w:r w:rsidRPr="008B50D4">
        <w:rPr>
          <w:rFonts w:ascii="Palatino Linotype" w:hAnsi="Palatino Linotype"/>
        </w:rPr>
        <w:t>, presentó a través del Sistema de Acceso a la Información Mexiquense, en lo subsecuente el</w:t>
      </w:r>
      <w:r w:rsidRPr="008B50D4">
        <w:rPr>
          <w:rFonts w:ascii="Palatino Linotype" w:hAnsi="Palatino Linotype"/>
          <w:b/>
        </w:rPr>
        <w:t xml:space="preserve"> SAIMEX</w:t>
      </w:r>
      <w:r w:rsidRPr="008B50D4">
        <w:rPr>
          <w:rFonts w:ascii="Palatino Linotype" w:hAnsi="Palatino Linotype"/>
        </w:rPr>
        <w:t xml:space="preserve"> ante </w:t>
      </w:r>
      <w:r w:rsidRPr="008B50D4">
        <w:rPr>
          <w:rFonts w:ascii="Palatino Linotype" w:hAnsi="Palatino Linotype"/>
          <w:b/>
        </w:rPr>
        <w:t>EL SUJETO OBLIGADO</w:t>
      </w:r>
      <w:r w:rsidRPr="008B50D4">
        <w:rPr>
          <w:rFonts w:ascii="Palatino Linotype" w:hAnsi="Palatino Linotype"/>
        </w:rPr>
        <w:t xml:space="preserve">, la solicitud de acceso a información pública, a la que se le asignó el número </w:t>
      </w:r>
      <w:r w:rsidRPr="008B50D4">
        <w:rPr>
          <w:rFonts w:ascii="Palatino Linotype" w:hAnsi="Palatino Linotype"/>
          <w:b/>
          <w:bCs/>
        </w:rPr>
        <w:t>00025/ANTOISLA/IP/2019</w:t>
      </w:r>
      <w:r w:rsidRPr="008B50D4">
        <w:rPr>
          <w:rFonts w:ascii="Palatino Linotype" w:hAnsi="Palatino Linotype"/>
          <w:bCs/>
        </w:rPr>
        <w:t>,</w:t>
      </w:r>
      <w:r w:rsidRPr="008B50D4">
        <w:rPr>
          <w:rFonts w:ascii="Palatino Linotype" w:hAnsi="Palatino Linotype"/>
          <w:b/>
          <w:bCs/>
        </w:rPr>
        <w:t xml:space="preserve"> </w:t>
      </w:r>
      <w:r w:rsidRPr="008B50D4">
        <w:rPr>
          <w:rFonts w:ascii="Palatino Linotype" w:hAnsi="Palatino Linotype"/>
          <w:bCs/>
        </w:rPr>
        <w:t>a través de la cual requirió:</w:t>
      </w:r>
    </w:p>
    <w:p w:rsidR="00633C78" w:rsidRPr="008B50D4" w:rsidRDefault="00633C78" w:rsidP="00633C78">
      <w:pPr>
        <w:ind w:left="851" w:right="902"/>
        <w:jc w:val="both"/>
        <w:rPr>
          <w:rFonts w:ascii="Palatino Linotype" w:hAnsi="Palatino Linotype"/>
          <w:i/>
          <w:color w:val="000000"/>
          <w:sz w:val="22"/>
          <w:szCs w:val="22"/>
        </w:rPr>
      </w:pPr>
      <w:r w:rsidRPr="008B50D4">
        <w:rPr>
          <w:rFonts w:ascii="Palatino Linotype" w:hAnsi="Palatino Linotype"/>
          <w:i/>
          <w:color w:val="000000"/>
          <w:sz w:val="22"/>
          <w:szCs w:val="22"/>
        </w:rPr>
        <w:t>“Recibo de nómina del Presidente Municipal, Síndico Municipal, Regidores,Secretario de Ayuntamiento, Secretario Técnico, Secretario Particular, Directores de área, correspondiente a la primera y segunda quincena de marzo de 2019.” (Sic)</w:t>
      </w:r>
    </w:p>
    <w:p w:rsidR="00633C78" w:rsidRPr="008B50D4" w:rsidRDefault="00633C78" w:rsidP="00633C78">
      <w:pPr>
        <w:spacing w:before="100" w:beforeAutospacing="1" w:after="100" w:afterAutospacing="1" w:line="360" w:lineRule="auto"/>
        <w:ind w:right="616"/>
        <w:jc w:val="both"/>
        <w:rPr>
          <w:rFonts w:ascii="Palatino Linotype" w:hAnsi="Palatino Linotype"/>
        </w:rPr>
      </w:pPr>
      <w:r w:rsidRPr="008B50D4">
        <w:rPr>
          <w:rFonts w:ascii="Palatino Linotype" w:hAnsi="Palatino Linotype"/>
          <w:b/>
        </w:rPr>
        <w:t>Modalidad de Entrega:</w:t>
      </w:r>
      <w:r w:rsidRPr="008B50D4">
        <w:rPr>
          <w:rFonts w:ascii="Palatino Linotype" w:hAnsi="Palatino Linotype"/>
        </w:rPr>
        <w:t xml:space="preserve"> vía el </w:t>
      </w:r>
      <w:r w:rsidRPr="008B50D4">
        <w:rPr>
          <w:rFonts w:ascii="Palatino Linotype" w:hAnsi="Palatino Linotype"/>
          <w:b/>
        </w:rPr>
        <w:t>SAIMEX</w:t>
      </w:r>
      <w:r w:rsidRPr="008B50D4">
        <w:rPr>
          <w:rFonts w:ascii="Palatino Linotype" w:hAnsi="Palatino Linotype"/>
        </w:rPr>
        <w:t>.</w:t>
      </w:r>
    </w:p>
    <w:p w:rsidR="00633C78" w:rsidRPr="008B50D4" w:rsidRDefault="00633C78" w:rsidP="00633C78">
      <w:pPr>
        <w:spacing w:before="100" w:beforeAutospacing="1" w:after="100" w:afterAutospacing="1" w:line="360" w:lineRule="auto"/>
        <w:jc w:val="both"/>
        <w:rPr>
          <w:rFonts w:ascii="Palatino Linotype" w:hAnsi="Palatino Linotype"/>
        </w:rPr>
      </w:pPr>
      <w:r w:rsidRPr="008B50D4">
        <w:rPr>
          <w:rFonts w:ascii="Palatino Linotype" w:hAnsi="Palatino Linotype"/>
          <w:b/>
          <w:sz w:val="28"/>
          <w:szCs w:val="28"/>
        </w:rPr>
        <w:t>II.</w:t>
      </w:r>
      <w:r w:rsidRPr="008B50D4">
        <w:rPr>
          <w:rFonts w:ascii="Palatino Linotype" w:hAnsi="Palatino Linotype"/>
          <w:b/>
        </w:rPr>
        <w:t xml:space="preserve"> </w:t>
      </w:r>
      <w:r w:rsidRPr="008B50D4">
        <w:rPr>
          <w:rFonts w:ascii="Palatino Linotype" w:hAnsi="Palatino Linotype"/>
        </w:rPr>
        <w:t xml:space="preserve">De las constancias que obran en el expediente electrónico, se advierte que </w:t>
      </w:r>
      <w:r w:rsidRPr="008B50D4">
        <w:rPr>
          <w:rFonts w:ascii="Palatino Linotype" w:hAnsi="Palatino Linotype"/>
          <w:b/>
        </w:rPr>
        <w:t xml:space="preserve">EL SUJETO OBLIGADO </w:t>
      </w:r>
      <w:r w:rsidRPr="008B50D4">
        <w:rPr>
          <w:rFonts w:ascii="Palatino Linotype" w:hAnsi="Palatino Linotype"/>
        </w:rPr>
        <w:t>fue omiso en dar respuesta a la solicitud de información que le fuera planteada por el particular.</w:t>
      </w:r>
    </w:p>
    <w:p w:rsidR="00633C78" w:rsidRPr="008B50D4" w:rsidRDefault="00633C78" w:rsidP="00633C78">
      <w:pPr>
        <w:pStyle w:val="Prrafodelista"/>
        <w:spacing w:before="100" w:beforeAutospacing="1" w:after="100" w:afterAutospacing="1" w:line="360" w:lineRule="auto"/>
        <w:ind w:left="0"/>
        <w:contextualSpacing w:val="0"/>
        <w:jc w:val="both"/>
        <w:rPr>
          <w:rFonts w:ascii="Palatino Linotype" w:hAnsi="Palatino Linotype" w:cs="Arial"/>
        </w:rPr>
      </w:pPr>
      <w:r w:rsidRPr="008B50D4">
        <w:rPr>
          <w:rFonts w:ascii="Palatino Linotype" w:hAnsi="Palatino Linotype"/>
          <w:b/>
          <w:sz w:val="28"/>
          <w:szCs w:val="28"/>
        </w:rPr>
        <w:lastRenderedPageBreak/>
        <w:t>III.</w:t>
      </w:r>
      <w:r w:rsidRPr="008B50D4">
        <w:rPr>
          <w:rFonts w:ascii="Palatino Linotype" w:hAnsi="Palatino Linotype"/>
        </w:rPr>
        <w:t xml:space="preserve"> </w:t>
      </w:r>
      <w:r w:rsidRPr="008B50D4">
        <w:rPr>
          <w:rFonts w:ascii="Palatino Linotype" w:hAnsi="Palatino Linotype" w:cs="Arial"/>
        </w:rPr>
        <w:t xml:space="preserve">Inconforme con la omisión del </w:t>
      </w:r>
      <w:r w:rsidRPr="008B50D4">
        <w:rPr>
          <w:rFonts w:ascii="Palatino Linotype" w:hAnsi="Palatino Linotype" w:cs="Arial"/>
          <w:b/>
        </w:rPr>
        <w:t xml:space="preserve">SUJETO OBLIGADO </w:t>
      </w:r>
      <w:r w:rsidRPr="008B50D4">
        <w:rPr>
          <w:rFonts w:ascii="Palatino Linotype" w:hAnsi="Palatino Linotype" w:cs="Arial"/>
        </w:rPr>
        <w:t xml:space="preserve">el nueve de mayo de dos mil diecinueve, </w:t>
      </w:r>
      <w:r w:rsidRPr="008B50D4">
        <w:rPr>
          <w:rFonts w:ascii="Palatino Linotype" w:hAnsi="Palatino Linotype" w:cs="Arial"/>
          <w:b/>
        </w:rPr>
        <w:t>EL RECURRENTE</w:t>
      </w:r>
      <w:r w:rsidRPr="008B50D4">
        <w:rPr>
          <w:rFonts w:ascii="Palatino Linotype" w:hAnsi="Palatino Linotype" w:cs="Arial"/>
        </w:rPr>
        <w:t xml:space="preserve"> interpuso el recurso de revisión objeto del presente estudio, el cual fue registrado en el</w:t>
      </w:r>
      <w:r w:rsidRPr="008B50D4">
        <w:rPr>
          <w:rFonts w:ascii="Palatino Linotype" w:hAnsi="Palatino Linotype" w:cs="Arial"/>
          <w:b/>
        </w:rPr>
        <w:t xml:space="preserve"> SAIMEX </w:t>
      </w:r>
      <w:r w:rsidRPr="008B50D4">
        <w:rPr>
          <w:rFonts w:ascii="Palatino Linotype" w:hAnsi="Palatino Linotype" w:cs="Arial"/>
        </w:rPr>
        <w:t xml:space="preserve">y se le asignó el número de expediente </w:t>
      </w:r>
      <w:r w:rsidRPr="008B50D4">
        <w:rPr>
          <w:rFonts w:ascii="Palatino Linotype" w:hAnsi="Palatino Linotype" w:cs="Arial"/>
          <w:b/>
        </w:rPr>
        <w:t>03657/INFOEM/IP/RR/2019</w:t>
      </w:r>
      <w:r w:rsidRPr="008B50D4">
        <w:rPr>
          <w:rFonts w:ascii="Palatino Linotype" w:hAnsi="Palatino Linotype" w:cs="Arial"/>
        </w:rPr>
        <w:t xml:space="preserve">, en el que señaló como acto impugnado: </w:t>
      </w:r>
    </w:p>
    <w:p w:rsidR="00633C78" w:rsidRPr="008B50D4" w:rsidRDefault="00633C78" w:rsidP="00633C78">
      <w:pPr>
        <w:ind w:left="851" w:right="902"/>
        <w:jc w:val="both"/>
        <w:rPr>
          <w:rFonts w:ascii="Palatino Linotype" w:hAnsi="Palatino Linotype"/>
          <w:i/>
          <w:color w:val="000000"/>
          <w:sz w:val="22"/>
          <w:szCs w:val="22"/>
        </w:rPr>
      </w:pPr>
      <w:r w:rsidRPr="008B50D4">
        <w:rPr>
          <w:rFonts w:ascii="Palatino Linotype" w:hAnsi="Palatino Linotype"/>
          <w:i/>
          <w:color w:val="000000"/>
          <w:sz w:val="22"/>
          <w:szCs w:val="22"/>
        </w:rPr>
        <w:t>“El sujeto obligó fue omiso en dar respuesta a mi solicitud.”</w:t>
      </w:r>
    </w:p>
    <w:p w:rsidR="00633C78" w:rsidRPr="008B50D4" w:rsidRDefault="00633C78" w:rsidP="00633C78">
      <w:pPr>
        <w:spacing w:before="100" w:beforeAutospacing="1" w:after="100" w:afterAutospacing="1" w:line="360" w:lineRule="auto"/>
        <w:jc w:val="both"/>
        <w:rPr>
          <w:rFonts w:ascii="Palatino Linotype" w:hAnsi="Palatino Linotype" w:cs="Arial"/>
        </w:rPr>
      </w:pPr>
      <w:r w:rsidRPr="008B50D4">
        <w:rPr>
          <w:rFonts w:ascii="Palatino Linotype" w:hAnsi="Palatino Linotype" w:cs="Arial"/>
        </w:rPr>
        <w:t xml:space="preserve">Asimismo, manifestó como razones o motivos de inconformidad: </w:t>
      </w:r>
    </w:p>
    <w:p w:rsidR="00633C78" w:rsidRPr="008B50D4" w:rsidRDefault="00633C78" w:rsidP="00633C78">
      <w:pPr>
        <w:ind w:left="851" w:right="902"/>
        <w:jc w:val="both"/>
        <w:rPr>
          <w:rFonts w:ascii="Palatino Linotype" w:hAnsi="Palatino Linotype" w:cs="Arial"/>
          <w:i/>
          <w:sz w:val="22"/>
        </w:rPr>
      </w:pPr>
      <w:r w:rsidRPr="008B50D4">
        <w:rPr>
          <w:rFonts w:ascii="Palatino Linotype" w:hAnsi="Palatino Linotype" w:cs="Arial"/>
          <w:i/>
          <w:sz w:val="22"/>
        </w:rPr>
        <w:t>“No se dio respuesta a la solicitud.” (Sic)</w:t>
      </w:r>
    </w:p>
    <w:p w:rsidR="00633C78" w:rsidRPr="008B50D4" w:rsidRDefault="00633C78" w:rsidP="00633C78">
      <w:pPr>
        <w:pStyle w:val="Prrafodelista"/>
        <w:spacing w:before="100" w:beforeAutospacing="1" w:after="100" w:afterAutospacing="1" w:line="360" w:lineRule="auto"/>
        <w:ind w:left="0"/>
        <w:contextualSpacing w:val="0"/>
        <w:jc w:val="both"/>
        <w:rPr>
          <w:rFonts w:ascii="Palatino Linotype" w:hAnsi="Palatino Linotype" w:cs="Arial"/>
        </w:rPr>
      </w:pPr>
      <w:r w:rsidRPr="008B50D4">
        <w:rPr>
          <w:rFonts w:ascii="Palatino Linotype" w:hAnsi="Palatino Linotype"/>
          <w:b/>
          <w:sz w:val="28"/>
          <w:szCs w:val="28"/>
        </w:rPr>
        <w:t>IV.</w:t>
      </w:r>
      <w:r w:rsidRPr="008B50D4">
        <w:rPr>
          <w:rFonts w:ascii="Palatino Linotype" w:hAnsi="Palatino Linotype"/>
        </w:rPr>
        <w:t xml:space="preserve"> </w:t>
      </w:r>
      <w:r w:rsidRPr="008B50D4">
        <w:rPr>
          <w:rFonts w:ascii="Palatino Linotype" w:hAnsi="Palatino Linotype" w:cs="Arial"/>
        </w:rPr>
        <w:t xml:space="preserve">El nueve de mayo de dos mil diecinueve, el recurso de que se trata se envió electrónicamente al Instituto de </w:t>
      </w:r>
      <w:r w:rsidRPr="008B50D4">
        <w:rPr>
          <w:rFonts w:ascii="Palatino Linotype" w:eastAsia="Arial Unicode MS" w:hAnsi="Palatino Linotype" w:cs="Arial"/>
        </w:rPr>
        <w:t>Transparencia</w:t>
      </w:r>
      <w:r w:rsidRPr="008B50D4">
        <w:rPr>
          <w:rFonts w:ascii="Palatino Linotype" w:hAnsi="Palatino Linotype" w:cs="Arial"/>
        </w:rPr>
        <w:t xml:space="preserve">, Acceso a la Información Pública y Protección de Datos Personales del Estado de México y Municipios y con fundamento en el artículo 185, fracción I de la </w:t>
      </w:r>
      <w:r w:rsidRPr="008B50D4">
        <w:rPr>
          <w:rFonts w:ascii="Palatino Linotype" w:hAnsi="Palatino Linotype"/>
        </w:rPr>
        <w:t>Ley de Transparencia y Acceso a la Información Pública del Estado de México y Municipios</w:t>
      </w:r>
      <w:r w:rsidRPr="008B50D4">
        <w:rPr>
          <w:rFonts w:ascii="Palatino Linotype" w:hAnsi="Palatino Linotype" w:cs="Arial"/>
        </w:rPr>
        <w:t>, se turnó, a través del</w:t>
      </w:r>
      <w:r w:rsidRPr="008B50D4">
        <w:rPr>
          <w:rFonts w:ascii="Palatino Linotype" w:eastAsia="Arial Unicode MS" w:hAnsi="Palatino Linotype" w:cs="Arial"/>
        </w:rPr>
        <w:t xml:space="preserve"> </w:t>
      </w:r>
      <w:r w:rsidRPr="008B50D4">
        <w:rPr>
          <w:rFonts w:ascii="Palatino Linotype" w:eastAsia="Arial Unicode MS" w:hAnsi="Palatino Linotype" w:cs="Arial"/>
          <w:b/>
        </w:rPr>
        <w:t>SAIMEX</w:t>
      </w:r>
      <w:r w:rsidRPr="008B50D4">
        <w:rPr>
          <w:rFonts w:ascii="Palatino Linotype" w:hAnsi="Palatino Linotype"/>
        </w:rPr>
        <w:t xml:space="preserve">, a la </w:t>
      </w:r>
      <w:r w:rsidRPr="008B50D4">
        <w:rPr>
          <w:rFonts w:ascii="Palatino Linotype" w:hAnsi="Palatino Linotype" w:cs="Arial"/>
        </w:rPr>
        <w:t xml:space="preserve">Comisionada </w:t>
      </w:r>
      <w:r w:rsidRPr="008B50D4">
        <w:rPr>
          <w:rFonts w:ascii="Palatino Linotype" w:hAnsi="Palatino Linotype" w:cs="Arial"/>
          <w:b/>
        </w:rPr>
        <w:t>EVA ABAID YAPUR</w:t>
      </w:r>
      <w:r w:rsidRPr="008B50D4">
        <w:rPr>
          <w:rFonts w:ascii="Palatino Linotype" w:hAnsi="Palatino Linotype"/>
        </w:rPr>
        <w:t>,</w:t>
      </w:r>
      <w:r w:rsidRPr="008B50D4">
        <w:rPr>
          <w:rFonts w:ascii="Palatino Linotype" w:hAnsi="Palatino Linotype" w:cs="Arial"/>
        </w:rPr>
        <w:t xml:space="preserve"> a efecto de decretar su admisión o desechamiento.</w:t>
      </w:r>
    </w:p>
    <w:p w:rsidR="00633C78" w:rsidRPr="008B50D4" w:rsidRDefault="00633C78" w:rsidP="00633C78">
      <w:pPr>
        <w:pStyle w:val="Prrafodelista"/>
        <w:spacing w:before="100" w:beforeAutospacing="1" w:after="100" w:afterAutospacing="1" w:line="360" w:lineRule="auto"/>
        <w:ind w:left="0"/>
        <w:contextualSpacing w:val="0"/>
        <w:jc w:val="both"/>
        <w:rPr>
          <w:rFonts w:ascii="Palatino Linotype" w:hAnsi="Palatino Linotype" w:cs="Arial"/>
        </w:rPr>
      </w:pPr>
      <w:r w:rsidRPr="008B50D4">
        <w:rPr>
          <w:rFonts w:ascii="Palatino Linotype" w:hAnsi="Palatino Linotype"/>
          <w:b/>
          <w:sz w:val="28"/>
          <w:szCs w:val="28"/>
        </w:rPr>
        <w:t>V.</w:t>
      </w:r>
      <w:r w:rsidRPr="008B50D4">
        <w:rPr>
          <w:rFonts w:ascii="Palatino Linotype" w:hAnsi="Palatino Linotype"/>
          <w:b/>
        </w:rPr>
        <w:t xml:space="preserve"> </w:t>
      </w:r>
      <w:r w:rsidRPr="008B50D4">
        <w:rPr>
          <w:rFonts w:ascii="Palatino Linotype" w:hAnsi="Palatino Linotype" w:cs="Arial"/>
        </w:rPr>
        <w:t xml:space="preserve">El quince de mayo de dos mil diecinueve, la Comisionada Ponente, atento a lo dispuesto en el artículo 185, fracciones I, II y IV de la </w:t>
      </w:r>
      <w:r w:rsidRPr="008B50D4">
        <w:rPr>
          <w:rFonts w:ascii="Palatino Linotype" w:hAnsi="Palatino Linotype"/>
        </w:rPr>
        <w:t>Ley de Transparencia y Acceso a la Información Pública del Estado de México y Municipios, a</w:t>
      </w:r>
      <w:r w:rsidRPr="008B50D4">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realizaran manifestaciones y ofrecieran las pruebas y alegatos que a su derecho conviniera o exhibieran el Informe Justificado, según fuera el caso.</w:t>
      </w:r>
    </w:p>
    <w:p w:rsidR="00633C78" w:rsidRPr="008B50D4" w:rsidRDefault="00633C78" w:rsidP="00633C78">
      <w:pPr>
        <w:pStyle w:val="Prrafodelista"/>
        <w:spacing w:before="100" w:beforeAutospacing="1" w:after="100" w:afterAutospacing="1" w:line="360" w:lineRule="auto"/>
        <w:ind w:left="0"/>
        <w:contextualSpacing w:val="0"/>
        <w:jc w:val="both"/>
        <w:rPr>
          <w:rFonts w:ascii="Palatino Linotype" w:hAnsi="Palatino Linotype" w:cs="Arial"/>
        </w:rPr>
      </w:pPr>
      <w:r w:rsidRPr="008B50D4">
        <w:rPr>
          <w:rFonts w:ascii="Palatino Linotype" w:hAnsi="Palatino Linotype" w:cs="Arial"/>
          <w:b/>
          <w:sz w:val="28"/>
          <w:szCs w:val="28"/>
        </w:rPr>
        <w:lastRenderedPageBreak/>
        <w:t>VI.</w:t>
      </w:r>
      <w:r w:rsidRPr="008B50D4">
        <w:rPr>
          <w:rFonts w:ascii="Palatino Linotype" w:hAnsi="Palatino Linotype" w:cs="Arial"/>
        </w:rPr>
        <w:t xml:space="preserve"> De las constancias que obran en el </w:t>
      </w:r>
      <w:r w:rsidRPr="008B50D4">
        <w:rPr>
          <w:rFonts w:ascii="Palatino Linotype" w:hAnsi="Palatino Linotype" w:cs="Arial"/>
          <w:b/>
        </w:rPr>
        <w:t>SAIMEX</w:t>
      </w:r>
      <w:r w:rsidRPr="008B50D4">
        <w:rPr>
          <w:rFonts w:ascii="Palatino Linotype" w:hAnsi="Palatino Linotype" w:cs="Arial"/>
        </w:rPr>
        <w:t xml:space="preserve">, se desprende que dentro del término concedido a las partes </w:t>
      </w:r>
      <w:r w:rsidRPr="008B50D4">
        <w:rPr>
          <w:rFonts w:ascii="Palatino Linotype" w:hAnsi="Palatino Linotype" w:cs="Arial"/>
          <w:b/>
        </w:rPr>
        <w:t xml:space="preserve">EL RECURRENTE </w:t>
      </w:r>
      <w:r w:rsidRPr="008B50D4">
        <w:rPr>
          <w:rFonts w:ascii="Palatino Linotype" w:hAnsi="Palatino Linotype" w:cs="Arial"/>
        </w:rPr>
        <w:t xml:space="preserve">no presentó </w:t>
      </w:r>
      <w:r w:rsidRPr="008B50D4">
        <w:rPr>
          <w:rFonts w:ascii="Palatino Linotype" w:hAnsi="Palatino Linotype"/>
        </w:rPr>
        <w:t>manifestaciones</w:t>
      </w:r>
      <w:r w:rsidRPr="008B50D4">
        <w:rPr>
          <w:rFonts w:ascii="Palatino Linotype" w:hAnsi="Palatino Linotype" w:cs="Arial"/>
        </w:rPr>
        <w:t xml:space="preserve"> y alegatos, ni ofreció los medios de prueba que a su derecho convinieran. Así como que </w:t>
      </w:r>
      <w:r w:rsidRPr="008B50D4">
        <w:rPr>
          <w:rFonts w:ascii="Palatino Linotype" w:hAnsi="Palatino Linotype" w:cs="Arial"/>
          <w:b/>
        </w:rPr>
        <w:t xml:space="preserve">EL SUJETO OBLIGADO </w:t>
      </w:r>
      <w:r w:rsidRPr="008B50D4">
        <w:rPr>
          <w:rFonts w:ascii="Palatino Linotype" w:hAnsi="Palatino Linotype" w:cs="Arial"/>
        </w:rPr>
        <w:t>fue omiso en rendir el Informe Justificado correspondiente, tal y como se advierte de la imagen siguiente:</w:t>
      </w:r>
    </w:p>
    <w:p w:rsidR="00633C78" w:rsidRPr="008B50D4" w:rsidRDefault="00633C78" w:rsidP="00633C78">
      <w:pPr>
        <w:pStyle w:val="Prrafodelista"/>
        <w:spacing w:before="100" w:beforeAutospacing="1" w:after="100" w:afterAutospacing="1" w:line="360" w:lineRule="auto"/>
        <w:ind w:left="0"/>
        <w:contextualSpacing w:val="0"/>
        <w:jc w:val="center"/>
        <w:rPr>
          <w:rFonts w:ascii="Palatino Linotype" w:hAnsi="Palatino Linotype" w:cs="Arial"/>
        </w:rPr>
      </w:pPr>
      <w:r w:rsidRPr="008B50D4">
        <w:rPr>
          <w:noProof/>
          <w:lang w:eastAsia="es-MX"/>
        </w:rPr>
        <w:drawing>
          <wp:inline distT="0" distB="0" distL="0" distR="0" wp14:anchorId="7EC0D6BD" wp14:editId="040A24CA">
            <wp:extent cx="5429286" cy="192394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458" t="30068" r="17620" b="33230"/>
                    <a:stretch/>
                  </pic:blipFill>
                  <pic:spPr bwMode="auto">
                    <a:xfrm>
                      <a:off x="0" y="0"/>
                      <a:ext cx="5462617" cy="1935751"/>
                    </a:xfrm>
                    <a:prstGeom prst="rect">
                      <a:avLst/>
                    </a:prstGeom>
                    <a:ln>
                      <a:noFill/>
                    </a:ln>
                    <a:extLst>
                      <a:ext uri="{53640926-AAD7-44D8-BBD7-CCE9431645EC}">
                        <a14:shadowObscured xmlns:a14="http://schemas.microsoft.com/office/drawing/2010/main"/>
                      </a:ext>
                    </a:extLst>
                  </pic:spPr>
                </pic:pic>
              </a:graphicData>
            </a:graphic>
          </wp:inline>
        </w:drawing>
      </w:r>
    </w:p>
    <w:p w:rsidR="00633C78" w:rsidRPr="008B50D4" w:rsidRDefault="00633C78" w:rsidP="00633C78">
      <w:pPr>
        <w:pStyle w:val="Prrafodelista"/>
        <w:spacing w:before="100" w:beforeAutospacing="1" w:after="100" w:afterAutospacing="1" w:line="360" w:lineRule="auto"/>
        <w:ind w:left="0"/>
        <w:contextualSpacing w:val="0"/>
        <w:jc w:val="both"/>
        <w:rPr>
          <w:rFonts w:ascii="Palatino Linotype" w:hAnsi="Palatino Linotype" w:cs="Arial"/>
        </w:rPr>
      </w:pPr>
      <w:r w:rsidRPr="008B50D4">
        <w:rPr>
          <w:rFonts w:ascii="Palatino Linotype" w:hAnsi="Palatino Linotype" w:cs="Arial"/>
          <w:b/>
          <w:sz w:val="28"/>
          <w:szCs w:val="28"/>
        </w:rPr>
        <w:t>VII.</w:t>
      </w:r>
      <w:r w:rsidRPr="008B50D4">
        <w:rPr>
          <w:rFonts w:ascii="Palatino Linotype" w:hAnsi="Palatino Linotype" w:cs="Arial"/>
        </w:rPr>
        <w:t xml:space="preserve"> Una vez analizado el estado procesal que guardaba el expediente, el </w:t>
      </w:r>
      <w:r w:rsidR="00286F5E" w:rsidRPr="008B50D4">
        <w:rPr>
          <w:rFonts w:ascii="Palatino Linotype" w:hAnsi="Palatino Linotype" w:cs="Arial"/>
        </w:rPr>
        <w:t xml:space="preserve">veinticinco de junio </w:t>
      </w:r>
      <w:r w:rsidRPr="008B50D4">
        <w:rPr>
          <w:rFonts w:ascii="Palatino Linotype" w:hAnsi="Palatino Linotype" w:cs="Arial"/>
        </w:rPr>
        <w:t>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286F5E" w:rsidRPr="008B50D4" w:rsidRDefault="00633C78" w:rsidP="00286F5E">
      <w:pPr>
        <w:pStyle w:val="Prrafodelista"/>
        <w:tabs>
          <w:tab w:val="left" w:pos="567"/>
        </w:tabs>
        <w:spacing w:before="100" w:beforeAutospacing="1" w:after="100" w:afterAutospacing="1" w:line="360" w:lineRule="auto"/>
        <w:ind w:left="0"/>
        <w:contextualSpacing w:val="0"/>
        <w:jc w:val="both"/>
        <w:rPr>
          <w:rFonts w:ascii="Palatino Linotype" w:hAnsi="Palatino Linotype" w:cs="Arial"/>
        </w:rPr>
      </w:pPr>
      <w:r w:rsidRPr="008B50D4">
        <w:rPr>
          <w:rFonts w:ascii="Palatino Linotype" w:hAnsi="Palatino Linotype" w:cs="Arial"/>
          <w:b/>
          <w:sz w:val="28"/>
          <w:szCs w:val="28"/>
        </w:rPr>
        <w:t>VIII.</w:t>
      </w:r>
      <w:r w:rsidRPr="008B50D4">
        <w:rPr>
          <w:rFonts w:ascii="Palatino Linotype" w:hAnsi="Palatino Linotype" w:cs="Arial"/>
        </w:rPr>
        <w:t xml:space="preserve"> </w:t>
      </w:r>
      <w:r w:rsidR="00286F5E" w:rsidRPr="008B50D4">
        <w:rPr>
          <w:rFonts w:ascii="Palatino Linotype" w:hAnsi="Palatino Linotype" w:cs="Arial"/>
        </w:rPr>
        <w:t xml:space="preserve">En fecha veintiséis de junio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 </w:t>
      </w:r>
    </w:p>
    <w:p w:rsidR="00633C78" w:rsidRPr="008B50D4" w:rsidRDefault="00633C78" w:rsidP="00286F5E">
      <w:pPr>
        <w:pStyle w:val="Prrafodelista"/>
        <w:tabs>
          <w:tab w:val="left" w:pos="567"/>
        </w:tabs>
        <w:spacing w:before="100" w:beforeAutospacing="1" w:after="100" w:afterAutospacing="1" w:line="360" w:lineRule="auto"/>
        <w:ind w:left="0"/>
        <w:contextualSpacing w:val="0"/>
        <w:jc w:val="center"/>
        <w:rPr>
          <w:rFonts w:ascii="Palatino Linotype" w:hAnsi="Palatino Linotype"/>
          <w:b/>
          <w:bCs/>
          <w:spacing w:val="60"/>
          <w:sz w:val="28"/>
        </w:rPr>
      </w:pPr>
      <w:r w:rsidRPr="008B50D4">
        <w:rPr>
          <w:rFonts w:ascii="Palatino Linotype" w:hAnsi="Palatino Linotype"/>
          <w:b/>
          <w:bCs/>
          <w:spacing w:val="60"/>
          <w:sz w:val="28"/>
        </w:rPr>
        <w:lastRenderedPageBreak/>
        <w:t>CONSIDERANDO</w:t>
      </w:r>
    </w:p>
    <w:p w:rsidR="00633C78" w:rsidRPr="008B50D4" w:rsidRDefault="00633C78" w:rsidP="00633C78">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rPr>
      </w:pPr>
      <w:r w:rsidRPr="008B50D4">
        <w:rPr>
          <w:rFonts w:ascii="Palatino Linotype" w:hAnsi="Palatino Linotype"/>
          <w:b/>
          <w:sz w:val="28"/>
          <w:szCs w:val="28"/>
        </w:rPr>
        <w:t>PRIMERO.</w:t>
      </w:r>
      <w:r w:rsidRPr="008B50D4">
        <w:rPr>
          <w:rFonts w:ascii="Palatino Linotype" w:hAnsi="Palatino Linotype"/>
        </w:rPr>
        <w:t xml:space="preserve"> </w:t>
      </w:r>
      <w:r w:rsidRPr="008B50D4">
        <w:rPr>
          <w:rFonts w:ascii="Palatino Linotype" w:hAnsi="Palatino Linotype"/>
          <w:b/>
        </w:rPr>
        <w:t>Competencia</w:t>
      </w:r>
      <w:r w:rsidRPr="008B50D4">
        <w:rPr>
          <w:rFonts w:ascii="Palatino Linotype" w:hAnsi="Palatino Linotype"/>
        </w:rPr>
        <w:t>.</w:t>
      </w:r>
      <w:r w:rsidRPr="008B50D4">
        <w:rPr>
          <w:rFonts w:ascii="Palatino Linotype" w:hAnsi="Palatino Linotype"/>
          <w:b/>
        </w:rPr>
        <w:t xml:space="preserve"> </w:t>
      </w:r>
      <w:r w:rsidRPr="008B50D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00F90504">
        <w:rPr>
          <w:rFonts w:ascii="Palatino Linotype" w:hAnsi="Palatino Linotype"/>
        </w:rPr>
        <w:t xml:space="preserve"> </w:t>
      </w:r>
      <w:r w:rsidR="00F90504" w:rsidRPr="00F90504">
        <w:rPr>
          <w:rFonts w:ascii="Palatino Linotype" w:hAnsi="Palatino Linotype"/>
        </w:rPr>
        <w:t>vigésimo segundo, vigésimo tercero y vigésimo cuarto</w:t>
      </w:r>
      <w:r w:rsidRPr="008B50D4">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B50D4">
        <w:rPr>
          <w:rFonts w:ascii="Palatino Linotype" w:hAnsi="Palatino Linotype" w:cs="Arial"/>
        </w:rPr>
        <w:t xml:space="preserve">; </w:t>
      </w:r>
      <w:r w:rsidRPr="008B50D4">
        <w:rPr>
          <w:rFonts w:ascii="Palatino Linotype" w:hAnsi="Palatino Linotype"/>
        </w:rPr>
        <w:t xml:space="preserve">9, fracciones I, XXIV y 11 </w:t>
      </w:r>
      <w:r w:rsidRPr="008B50D4">
        <w:rPr>
          <w:rFonts w:ascii="Palatino Linotype" w:hAnsi="Palatino Linotype" w:cs="Arial"/>
        </w:rPr>
        <w:t>del Reglamento Interior del Instituto de Transparencia, Acceso a la Información Pública y Protección de Datos Personales del Estado de México y Municipios; toda vez que se trata de un recurso de revisión interpuesto por un Ciudadano en ejercicio de su derecho de acceso a la información pública, en términos de la Ley de la materia.</w:t>
      </w:r>
    </w:p>
    <w:p w:rsidR="00633C78" w:rsidRPr="008B50D4" w:rsidRDefault="00633C78" w:rsidP="00633C78">
      <w:pPr>
        <w:pStyle w:val="Prrafodelista"/>
        <w:widowControl w:val="0"/>
        <w:autoSpaceDE w:val="0"/>
        <w:autoSpaceDN w:val="0"/>
        <w:adjustRightInd w:val="0"/>
        <w:spacing w:before="100" w:beforeAutospacing="1" w:after="100" w:afterAutospacing="1" w:line="360" w:lineRule="auto"/>
        <w:ind w:left="0" w:right="49"/>
        <w:contextualSpacing w:val="0"/>
        <w:jc w:val="both"/>
        <w:rPr>
          <w:rFonts w:ascii="Palatino Linotype" w:hAnsi="Palatino Linotype" w:cs="Arial"/>
        </w:rPr>
      </w:pPr>
      <w:r w:rsidRPr="008B50D4">
        <w:rPr>
          <w:rFonts w:ascii="Palatino Linotype" w:hAnsi="Palatino Linotype" w:cs="Arial"/>
          <w:b/>
          <w:sz w:val="28"/>
          <w:szCs w:val="28"/>
        </w:rPr>
        <w:t>SEGUNDO.</w:t>
      </w:r>
      <w:r w:rsidRPr="008B50D4">
        <w:rPr>
          <w:rFonts w:ascii="Palatino Linotype" w:hAnsi="Palatino Linotype" w:cs="Arial"/>
          <w:b/>
        </w:rPr>
        <w:t xml:space="preserve"> Interés.</w:t>
      </w:r>
      <w:r w:rsidRPr="008B50D4">
        <w:rPr>
          <w:rFonts w:ascii="Palatino Linotype" w:hAnsi="Palatino Linotype" w:cs="Arial"/>
        </w:rPr>
        <w:t xml:space="preserve"> El recurso de revisión se interpuesto por parte legítima en atención a que fue presentado por </w:t>
      </w:r>
      <w:r w:rsidRPr="008B50D4">
        <w:rPr>
          <w:rFonts w:ascii="Palatino Linotype" w:hAnsi="Palatino Linotype" w:cs="Arial"/>
          <w:b/>
        </w:rPr>
        <w:t>EL RECURRENTE</w:t>
      </w:r>
      <w:r w:rsidRPr="008B50D4">
        <w:rPr>
          <w:rFonts w:ascii="Palatino Linotype" w:hAnsi="Palatino Linotype" w:cs="Arial"/>
          <w:snapToGrid w:val="0"/>
        </w:rPr>
        <w:t xml:space="preserve">, quien </w:t>
      </w:r>
      <w:r w:rsidRPr="008B50D4">
        <w:rPr>
          <w:rFonts w:ascii="Palatino Linotype" w:hAnsi="Palatino Linotype"/>
        </w:rPr>
        <w:t>es</w:t>
      </w:r>
      <w:r w:rsidRPr="008B50D4">
        <w:rPr>
          <w:rFonts w:ascii="Palatino Linotype" w:hAnsi="Palatino Linotype" w:cs="Arial"/>
          <w:snapToGrid w:val="0"/>
        </w:rPr>
        <w:t xml:space="preserve"> la misma persona que formuló la solicitud de acceso a la </w:t>
      </w:r>
      <w:r w:rsidRPr="008B50D4">
        <w:rPr>
          <w:rFonts w:ascii="Palatino Linotype" w:hAnsi="Palatino Linotype"/>
        </w:rPr>
        <w:t>información</w:t>
      </w:r>
      <w:r w:rsidRPr="008B50D4">
        <w:rPr>
          <w:rFonts w:ascii="Palatino Linotype" w:hAnsi="Palatino Linotype" w:cs="Arial"/>
          <w:snapToGrid w:val="0"/>
        </w:rPr>
        <w:t xml:space="preserve"> pública al</w:t>
      </w:r>
      <w:r w:rsidRPr="008B50D4">
        <w:rPr>
          <w:rFonts w:ascii="Palatino Linotype" w:hAnsi="Palatino Linotype" w:cs="Arial"/>
          <w:b/>
          <w:snapToGrid w:val="0"/>
        </w:rPr>
        <w:t xml:space="preserve"> SUJETO OBLIGADO</w:t>
      </w:r>
      <w:r w:rsidRPr="008B50D4">
        <w:rPr>
          <w:rFonts w:ascii="Palatino Linotype" w:hAnsi="Palatino Linotype" w:cs="Arial"/>
        </w:rPr>
        <w:t>.</w:t>
      </w:r>
    </w:p>
    <w:p w:rsidR="00633C78" w:rsidRPr="008B50D4" w:rsidRDefault="00633C78" w:rsidP="00633C78">
      <w:pPr>
        <w:spacing w:before="100" w:beforeAutospacing="1" w:after="100" w:afterAutospacing="1" w:line="360" w:lineRule="auto"/>
        <w:ind w:right="49"/>
        <w:jc w:val="both"/>
        <w:rPr>
          <w:rFonts w:ascii="Palatino Linotype" w:hAnsi="Palatino Linotype" w:cs="Arial"/>
          <w:color w:val="000000"/>
        </w:rPr>
      </w:pPr>
      <w:r w:rsidRPr="008B50D4">
        <w:rPr>
          <w:rFonts w:ascii="Palatino Linotype" w:hAnsi="Palatino Linotype" w:cs="Arial"/>
          <w:b/>
          <w:sz w:val="28"/>
          <w:szCs w:val="28"/>
        </w:rPr>
        <w:t>TERCERO.</w:t>
      </w:r>
      <w:r w:rsidRPr="008B50D4">
        <w:rPr>
          <w:rFonts w:ascii="Palatino Linotype" w:hAnsi="Palatino Linotype" w:cs="Arial"/>
          <w:b/>
        </w:rPr>
        <w:t xml:space="preserve"> </w:t>
      </w:r>
      <w:r w:rsidRPr="008B50D4">
        <w:rPr>
          <w:rFonts w:ascii="Palatino Linotype" w:hAnsi="Palatino Linotype" w:cs="Arial"/>
          <w:b/>
          <w:color w:val="000000"/>
        </w:rPr>
        <w:t xml:space="preserve">Oportunidad. </w:t>
      </w:r>
      <w:r w:rsidRPr="008B50D4">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artículo siguiente:</w:t>
      </w:r>
    </w:p>
    <w:p w:rsidR="00633C78" w:rsidRPr="008B50D4" w:rsidRDefault="00633C78" w:rsidP="00633C78">
      <w:pPr>
        <w:spacing w:before="100" w:beforeAutospacing="1" w:after="100" w:afterAutospacing="1"/>
        <w:ind w:left="851" w:right="902"/>
        <w:jc w:val="both"/>
        <w:rPr>
          <w:rFonts w:ascii="Palatino Linotype" w:hAnsi="Palatino Linotype" w:cs="Arial"/>
          <w:i/>
          <w:color w:val="000000"/>
          <w:sz w:val="22"/>
          <w:szCs w:val="22"/>
        </w:rPr>
      </w:pPr>
      <w:r w:rsidRPr="008B50D4">
        <w:rPr>
          <w:rFonts w:ascii="Palatino Linotype" w:hAnsi="Palatino Linotype" w:cs="Arial"/>
          <w:i/>
          <w:color w:val="000000"/>
          <w:sz w:val="22"/>
          <w:szCs w:val="22"/>
        </w:rPr>
        <w:lastRenderedPageBreak/>
        <w:t>“</w:t>
      </w:r>
      <w:r w:rsidRPr="008B50D4">
        <w:rPr>
          <w:rFonts w:ascii="Palatino Linotype" w:hAnsi="Palatino Linotype" w:cs="Arial"/>
          <w:b/>
          <w:i/>
          <w:color w:val="000000"/>
          <w:sz w:val="22"/>
          <w:szCs w:val="22"/>
        </w:rPr>
        <w:t>Artículo 163.</w:t>
      </w:r>
      <w:r w:rsidRPr="008B50D4">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633C78" w:rsidRPr="008B50D4" w:rsidRDefault="00633C78" w:rsidP="00633C78">
      <w:pPr>
        <w:spacing w:before="100" w:beforeAutospacing="1" w:after="100" w:afterAutospacing="1"/>
        <w:ind w:left="851" w:right="902"/>
        <w:jc w:val="both"/>
        <w:rPr>
          <w:rFonts w:ascii="Palatino Linotype" w:hAnsi="Palatino Linotype" w:cs="Arial"/>
          <w:i/>
          <w:color w:val="000000"/>
          <w:sz w:val="22"/>
          <w:szCs w:val="22"/>
        </w:rPr>
      </w:pPr>
      <w:r w:rsidRPr="008B50D4">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633C78" w:rsidRPr="008B50D4" w:rsidRDefault="00633C78" w:rsidP="00633C78">
      <w:pPr>
        <w:spacing w:before="100" w:beforeAutospacing="1" w:after="100" w:afterAutospacing="1" w:line="360" w:lineRule="auto"/>
        <w:ind w:right="49"/>
        <w:jc w:val="both"/>
        <w:rPr>
          <w:rFonts w:ascii="Palatino Linotype" w:hAnsi="Palatino Linotype" w:cs="Arial"/>
          <w:color w:val="000000"/>
        </w:rPr>
      </w:pPr>
      <w:r w:rsidRPr="008B50D4">
        <w:rPr>
          <w:rFonts w:ascii="Palatino Linotype" w:hAnsi="Palatino Linotype" w:cs="Arial"/>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633C78" w:rsidRPr="008B50D4" w:rsidRDefault="00633C78" w:rsidP="00633C78">
      <w:pPr>
        <w:spacing w:before="100" w:beforeAutospacing="1" w:after="100" w:afterAutospacing="1" w:line="360" w:lineRule="auto"/>
        <w:ind w:right="49"/>
        <w:jc w:val="both"/>
        <w:rPr>
          <w:rFonts w:ascii="Palatino Linotype" w:hAnsi="Palatino Linotype" w:cs="Arial"/>
          <w:color w:val="000000"/>
        </w:rPr>
      </w:pPr>
      <w:r w:rsidRPr="008B50D4">
        <w:rPr>
          <w:rFonts w:ascii="Palatino Linotype" w:hAnsi="Palatino Linotype" w:cs="Arial"/>
          <w:color w:val="000000"/>
        </w:rPr>
        <w:t xml:space="preserve">Derivado de lo anterior, se constituye la figura jurídica de la </w:t>
      </w:r>
      <w:r w:rsidRPr="008B50D4">
        <w:rPr>
          <w:rFonts w:ascii="Palatino Linotype" w:hAnsi="Palatino Linotype" w:cs="Arial"/>
          <w:b/>
          <w:color w:val="000000"/>
        </w:rPr>
        <w:t>NEGATIVA FICTA</w:t>
      </w:r>
      <w:r w:rsidRPr="008B50D4">
        <w:rPr>
          <w:rFonts w:ascii="Palatino Linotype" w:hAnsi="Palatino Linotype" w:cs="Arial"/>
          <w:color w:val="000000"/>
        </w:rPr>
        <w:t>, cuya esencia consiste en atribuir un efecto negativo al silencio de la autoridad administrativa frente a las instancias y solicitudes que hagan los particulares.</w:t>
      </w:r>
    </w:p>
    <w:p w:rsidR="00633C78" w:rsidRPr="008B50D4" w:rsidRDefault="00633C78" w:rsidP="00633C78">
      <w:pPr>
        <w:spacing w:before="100" w:beforeAutospacing="1" w:after="100" w:afterAutospacing="1" w:line="360" w:lineRule="auto"/>
        <w:ind w:right="49"/>
        <w:jc w:val="both"/>
        <w:rPr>
          <w:rFonts w:ascii="Palatino Linotype" w:hAnsi="Palatino Linotype" w:cs="Arial"/>
          <w:color w:val="000000"/>
        </w:rPr>
      </w:pPr>
      <w:r w:rsidRPr="008B50D4">
        <w:rPr>
          <w:rFonts w:ascii="Palatino Linotype" w:hAnsi="Palatino Linotype" w:cs="Arial"/>
          <w:color w:val="000000"/>
        </w:rPr>
        <w:t>Por su parte, el artículo 178 de la Ley de Transparencia y Acceso a la Información Pública del Estado de México y Municipios, establece:</w:t>
      </w:r>
    </w:p>
    <w:p w:rsidR="00633C78" w:rsidRPr="008B50D4" w:rsidRDefault="00633C78" w:rsidP="00633C78">
      <w:pPr>
        <w:ind w:left="851" w:right="902"/>
        <w:jc w:val="both"/>
        <w:rPr>
          <w:rFonts w:ascii="Palatino Linotype" w:hAnsi="Palatino Linotype" w:cs="Arial"/>
          <w:i/>
          <w:color w:val="000000"/>
          <w:sz w:val="22"/>
          <w:szCs w:val="22"/>
        </w:rPr>
      </w:pPr>
      <w:r w:rsidRPr="008B50D4">
        <w:rPr>
          <w:rFonts w:ascii="Palatino Linotype" w:hAnsi="Palatino Linotype" w:cs="Arial"/>
          <w:i/>
          <w:color w:val="000000"/>
          <w:sz w:val="22"/>
          <w:szCs w:val="22"/>
        </w:rPr>
        <w:t>“</w:t>
      </w:r>
      <w:r w:rsidRPr="008B50D4">
        <w:rPr>
          <w:rFonts w:ascii="Palatino Linotype" w:hAnsi="Palatino Linotype" w:cs="Arial"/>
          <w:b/>
          <w:i/>
          <w:color w:val="000000"/>
          <w:sz w:val="22"/>
          <w:szCs w:val="22"/>
        </w:rPr>
        <w:t xml:space="preserve">Artículo 178. </w:t>
      </w:r>
      <w:r w:rsidRPr="008B50D4">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33C78" w:rsidRPr="008B50D4" w:rsidRDefault="00633C78" w:rsidP="00633C78">
      <w:pPr>
        <w:ind w:left="851" w:right="902"/>
        <w:jc w:val="both"/>
        <w:rPr>
          <w:rFonts w:ascii="Palatino Linotype" w:hAnsi="Palatino Linotype" w:cs="Arial"/>
          <w:i/>
          <w:color w:val="000000"/>
          <w:sz w:val="22"/>
          <w:szCs w:val="22"/>
        </w:rPr>
      </w:pPr>
      <w:r w:rsidRPr="008B50D4">
        <w:rPr>
          <w:rFonts w:ascii="Palatino Linotype" w:hAnsi="Palatino Linotype" w:cs="Arial"/>
          <w:b/>
          <w:i/>
          <w:color w:val="000000"/>
          <w:sz w:val="22"/>
          <w:szCs w:val="22"/>
        </w:rPr>
        <w:lastRenderedPageBreak/>
        <w:t>A falta de respuesta del sujeto obligado, dentro de los plazos establecidos en esta Ley, a una solicitud de acceso a la información pública, el recurso podrá ser interpuesto en cualquier momento</w:t>
      </w:r>
      <w:r w:rsidRPr="008B50D4">
        <w:rPr>
          <w:rFonts w:ascii="Palatino Linotype" w:hAnsi="Palatino Linotype" w:cs="Arial"/>
          <w:i/>
          <w:color w:val="000000"/>
          <w:sz w:val="22"/>
          <w:szCs w:val="22"/>
        </w:rPr>
        <w:t>, acompañado con el documento que pruebe la fecha en que presentó la solicitud.</w:t>
      </w:r>
    </w:p>
    <w:p w:rsidR="001339D2" w:rsidRPr="008B50D4" w:rsidRDefault="00633C78" w:rsidP="00633C78">
      <w:pPr>
        <w:ind w:left="851" w:right="902"/>
        <w:jc w:val="both"/>
        <w:rPr>
          <w:rFonts w:ascii="Palatino Linotype" w:hAnsi="Palatino Linotype" w:cs="Arial"/>
          <w:i/>
          <w:color w:val="000000"/>
          <w:sz w:val="22"/>
          <w:szCs w:val="22"/>
        </w:rPr>
      </w:pPr>
      <w:r w:rsidRPr="008B50D4">
        <w:rPr>
          <w:rFonts w:ascii="Palatino Linotype" w:hAnsi="Palatino Linotype" w:cs="Arial"/>
          <w:i/>
          <w:color w:val="000000"/>
          <w:sz w:val="22"/>
          <w:szCs w:val="22"/>
        </w:rPr>
        <w:t xml:space="preserve">En el caso de que se interponga ante la Unidad de Transparencia, ésta deberá remitir el recurso de revisión al Instituto a más tardar al día siguiente de haberlo recibido.” </w:t>
      </w:r>
    </w:p>
    <w:p w:rsidR="001339D2" w:rsidRPr="008B50D4" w:rsidRDefault="001339D2" w:rsidP="00633C78">
      <w:pPr>
        <w:ind w:left="851" w:right="902"/>
        <w:jc w:val="both"/>
        <w:rPr>
          <w:rFonts w:ascii="Palatino Linotype" w:hAnsi="Palatino Linotype" w:cs="Arial"/>
          <w:i/>
          <w:color w:val="000000"/>
          <w:sz w:val="22"/>
          <w:szCs w:val="22"/>
        </w:rPr>
      </w:pPr>
    </w:p>
    <w:p w:rsidR="00633C78" w:rsidRPr="008B50D4" w:rsidRDefault="00633C78" w:rsidP="00633C78">
      <w:pPr>
        <w:ind w:left="851" w:right="902"/>
        <w:jc w:val="both"/>
        <w:rPr>
          <w:rFonts w:ascii="Palatino Linotype" w:hAnsi="Palatino Linotype" w:cs="Arial"/>
          <w:i/>
          <w:color w:val="000000"/>
          <w:sz w:val="22"/>
          <w:szCs w:val="22"/>
        </w:rPr>
      </w:pPr>
      <w:r w:rsidRPr="008B50D4">
        <w:rPr>
          <w:rFonts w:ascii="Palatino Linotype" w:hAnsi="Palatino Linotype" w:cs="Arial"/>
          <w:i/>
          <w:color w:val="000000"/>
          <w:sz w:val="22"/>
          <w:szCs w:val="22"/>
        </w:rPr>
        <w:t>(Énfasis añadido)</w:t>
      </w:r>
    </w:p>
    <w:p w:rsidR="00633C78" w:rsidRPr="008B50D4" w:rsidRDefault="00633C78" w:rsidP="00633C78">
      <w:pPr>
        <w:spacing w:before="100" w:beforeAutospacing="1" w:after="100" w:afterAutospacing="1" w:line="360" w:lineRule="auto"/>
        <w:ind w:right="49"/>
        <w:jc w:val="both"/>
        <w:rPr>
          <w:rFonts w:ascii="Palatino Linotype" w:hAnsi="Palatino Linotype" w:cs="Arial"/>
          <w:color w:val="000000"/>
        </w:rPr>
      </w:pPr>
      <w:r w:rsidRPr="008B50D4">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8B50D4">
        <w:rPr>
          <w:rFonts w:ascii="Palatino Linotype" w:hAnsi="Palatino Linotype" w:cs="Arial"/>
          <w:b/>
          <w:color w:val="000000"/>
        </w:rPr>
        <w:t>SUJETO OBLIGADO</w:t>
      </w:r>
      <w:r w:rsidRPr="008B50D4">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633C78" w:rsidRPr="008B50D4" w:rsidRDefault="00633C78" w:rsidP="00633C78">
      <w:pPr>
        <w:spacing w:before="100" w:beforeAutospacing="1" w:after="100" w:afterAutospacing="1" w:line="360" w:lineRule="auto"/>
        <w:jc w:val="both"/>
        <w:rPr>
          <w:rFonts w:ascii="Palatino Linotype" w:hAnsi="Palatino Linotype" w:cs="Arial"/>
        </w:rPr>
      </w:pPr>
      <w:r w:rsidRPr="008B50D4">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633C78" w:rsidRPr="008B50D4" w:rsidRDefault="00633C78" w:rsidP="00633C78">
      <w:pPr>
        <w:spacing w:before="100" w:beforeAutospacing="1" w:after="100" w:afterAutospacing="1"/>
        <w:ind w:left="851" w:right="899"/>
        <w:jc w:val="center"/>
        <w:rPr>
          <w:rFonts w:ascii="Palatino Linotype" w:hAnsi="Palatino Linotype" w:cs="Arial"/>
          <w:sz w:val="22"/>
          <w:szCs w:val="22"/>
        </w:rPr>
      </w:pPr>
      <w:r w:rsidRPr="008B50D4">
        <w:rPr>
          <w:rFonts w:ascii="Palatino Linotype" w:hAnsi="Palatino Linotype" w:cs="Arial"/>
          <w:b/>
          <w:sz w:val="22"/>
          <w:szCs w:val="22"/>
        </w:rPr>
        <w:t>“</w:t>
      </w:r>
      <w:r w:rsidRPr="008B50D4">
        <w:rPr>
          <w:rFonts w:ascii="Palatino Linotype" w:hAnsi="Palatino Linotype" w:cs="Arial"/>
          <w:sz w:val="22"/>
          <w:szCs w:val="22"/>
        </w:rPr>
        <w:t>Criterio 0001-15</w:t>
      </w:r>
    </w:p>
    <w:p w:rsidR="00633C78" w:rsidRPr="008B50D4" w:rsidRDefault="00633C78" w:rsidP="00633C78">
      <w:pPr>
        <w:spacing w:before="100" w:beforeAutospacing="1" w:after="100" w:afterAutospacing="1"/>
        <w:ind w:left="851" w:right="899"/>
        <w:jc w:val="both"/>
        <w:rPr>
          <w:rFonts w:ascii="Palatino Linotype" w:hAnsi="Palatino Linotype" w:cs="Arial"/>
          <w:b/>
          <w:i/>
        </w:rPr>
      </w:pPr>
      <w:r w:rsidRPr="008B50D4">
        <w:rPr>
          <w:rFonts w:ascii="Palatino Linotype" w:hAnsi="Palatino Linotype" w:cs="Arial"/>
          <w:b/>
          <w:i/>
          <w:sz w:val="22"/>
          <w:szCs w:val="22"/>
        </w:rPr>
        <w:t>NEGATIVA FICTA. PLAZO PARA INTERPONER EL RECURSO DE REVISIÓN TRATÁNDOSE DE.</w:t>
      </w:r>
      <w:r w:rsidRPr="008B50D4">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w:t>
      </w:r>
      <w:r w:rsidRPr="008B50D4">
        <w:rPr>
          <w:rFonts w:ascii="Palatino Linotype" w:hAnsi="Palatino Linotype" w:cs="Arial"/>
          <w:i/>
          <w:sz w:val="22"/>
          <w:szCs w:val="22"/>
        </w:rPr>
        <w:lastRenderedPageBreak/>
        <w:t>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B50D4">
        <w:rPr>
          <w:rFonts w:ascii="Palatino Linotype" w:hAnsi="Palatino Linotype" w:cs="Arial"/>
          <w:b/>
          <w:i/>
          <w:sz w:val="22"/>
          <w:szCs w:val="22"/>
        </w:rPr>
        <w:t xml:space="preserve">” </w:t>
      </w:r>
      <w:r w:rsidRPr="008B50D4">
        <w:rPr>
          <w:rFonts w:ascii="Palatino Linotype" w:hAnsi="Palatino Linotype" w:cs="Arial"/>
          <w:i/>
          <w:sz w:val="22"/>
          <w:szCs w:val="22"/>
        </w:rPr>
        <w:t>(Sic)</w:t>
      </w:r>
    </w:p>
    <w:p w:rsidR="00286F5E" w:rsidRPr="008B50D4" w:rsidRDefault="00633C78" w:rsidP="00286F5E">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8B50D4">
        <w:rPr>
          <w:rFonts w:ascii="Palatino Linotype" w:hAnsi="Palatino Linotype" w:cs="Arial"/>
          <w:b/>
          <w:sz w:val="28"/>
          <w:szCs w:val="28"/>
        </w:rPr>
        <w:t>CUARTO</w:t>
      </w:r>
      <w:r w:rsidRPr="008B50D4">
        <w:rPr>
          <w:rFonts w:ascii="Palatino Linotype" w:hAnsi="Palatino Linotype"/>
          <w:b/>
          <w:sz w:val="28"/>
          <w:szCs w:val="28"/>
        </w:rPr>
        <w:t>.</w:t>
      </w:r>
      <w:r w:rsidRPr="008B50D4">
        <w:rPr>
          <w:rFonts w:ascii="Palatino Linotype" w:hAnsi="Palatino Linotype"/>
          <w:b/>
        </w:rPr>
        <w:t xml:space="preserve"> Procedibilidad. </w:t>
      </w:r>
      <w:r w:rsidR="00286F5E" w:rsidRPr="008B50D4">
        <w:rPr>
          <w:rFonts w:ascii="Palatino Linotype" w:hAnsi="Palatino Linotype" w:cs="Arial"/>
          <w:szCs w:val="28"/>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286F5E" w:rsidRPr="008B50D4">
        <w:rPr>
          <w:rFonts w:ascii="Palatino Linotype" w:hAnsi="Palatino Linotype" w:cs="Arial"/>
          <w:b/>
          <w:szCs w:val="28"/>
        </w:rPr>
        <w:t>SAIMEX</w:t>
      </w:r>
      <w:r w:rsidR="00286F5E" w:rsidRPr="008B50D4">
        <w:rPr>
          <w:rFonts w:ascii="Palatino Linotype" w:hAnsi="Palatino Linotype" w:cs="Arial"/>
          <w:szCs w:val="28"/>
        </w:rPr>
        <w:t xml:space="preserve">. </w:t>
      </w:r>
    </w:p>
    <w:p w:rsidR="00633C78" w:rsidRPr="008B50D4" w:rsidRDefault="00633C78" w:rsidP="00633C78">
      <w:pPr>
        <w:spacing w:before="100" w:beforeAutospacing="1" w:after="100" w:afterAutospacing="1" w:line="360" w:lineRule="auto"/>
        <w:jc w:val="both"/>
        <w:textAlignment w:val="baseline"/>
        <w:rPr>
          <w:rFonts w:ascii="Palatino Linotype" w:hAnsi="Palatino Linotype" w:cs="Arial"/>
          <w:lang w:val="es-ES" w:eastAsia="es-MX"/>
        </w:rPr>
      </w:pPr>
      <w:r w:rsidRPr="008B50D4">
        <w:rPr>
          <w:rFonts w:ascii="Palatino Linotype" w:hAnsi="Palatino Linotype"/>
          <w:b/>
          <w:color w:val="000000" w:themeColor="text1"/>
          <w:sz w:val="28"/>
          <w:lang w:eastAsia="es-MX"/>
        </w:rPr>
        <w:t>QUINTO</w:t>
      </w:r>
      <w:r w:rsidRPr="008B50D4">
        <w:rPr>
          <w:rFonts w:ascii="Palatino Linotype" w:hAnsi="Palatino Linotype" w:cs="Arial"/>
          <w:b/>
          <w:color w:val="000000" w:themeColor="text1"/>
          <w:lang w:eastAsia="es-MX"/>
        </w:rPr>
        <w:t xml:space="preserve">. </w:t>
      </w:r>
      <w:r w:rsidRPr="008B50D4">
        <w:rPr>
          <w:rFonts w:ascii="Palatino Linotype" w:hAnsi="Palatino Linotype" w:cs="Arial"/>
          <w:b/>
          <w:color w:val="000000" w:themeColor="text1"/>
          <w:lang w:val="es-ES" w:eastAsia="es-MX"/>
        </w:rPr>
        <w:t>Estudio y resolución del asunto.</w:t>
      </w:r>
      <w:r w:rsidRPr="008B50D4">
        <w:rPr>
          <w:rFonts w:ascii="Palatino Linotype" w:hAnsi="Palatino Linotype" w:cs="Arial"/>
          <w:color w:val="000000" w:themeColor="text1"/>
          <w:lang w:val="es-ES" w:eastAsia="es-MX"/>
        </w:rPr>
        <w:t xml:space="preserve"> Del análisis efectuado, se advierte que el </w:t>
      </w:r>
      <w:r w:rsidRPr="008B50D4">
        <w:rPr>
          <w:rFonts w:ascii="Palatino Linotype" w:hAnsi="Palatino Linotype" w:cs="Arial"/>
          <w:lang w:val="es-ES" w:eastAsia="es-MX"/>
        </w:rPr>
        <w:t>presente recurso de revisión es procedente, pues se actualiza</w:t>
      </w:r>
      <w:r w:rsidR="00286F5E" w:rsidRPr="008B50D4">
        <w:rPr>
          <w:rFonts w:ascii="Palatino Linotype" w:hAnsi="Palatino Linotype" w:cs="Arial"/>
          <w:lang w:val="es-ES" w:eastAsia="es-MX"/>
        </w:rPr>
        <w:t>n</w:t>
      </w:r>
      <w:r w:rsidRPr="008B50D4">
        <w:rPr>
          <w:rFonts w:ascii="Palatino Linotype" w:hAnsi="Palatino Linotype" w:cs="Arial"/>
          <w:lang w:val="es-ES" w:eastAsia="es-MX"/>
        </w:rPr>
        <w:t xml:space="preserve"> la</w:t>
      </w:r>
      <w:r w:rsidR="00286F5E" w:rsidRPr="008B50D4">
        <w:rPr>
          <w:rFonts w:ascii="Palatino Linotype" w:hAnsi="Palatino Linotype" w:cs="Arial"/>
          <w:lang w:val="es-ES" w:eastAsia="es-MX"/>
        </w:rPr>
        <w:t>s</w:t>
      </w:r>
      <w:r w:rsidRPr="008B50D4">
        <w:rPr>
          <w:rFonts w:ascii="Palatino Linotype" w:hAnsi="Palatino Linotype" w:cs="Arial"/>
          <w:lang w:val="es-ES" w:eastAsia="es-MX"/>
        </w:rPr>
        <w:t xml:space="preserve"> hipótesis prevista</w:t>
      </w:r>
      <w:r w:rsidR="00286F5E" w:rsidRPr="008B50D4">
        <w:rPr>
          <w:rFonts w:ascii="Palatino Linotype" w:hAnsi="Palatino Linotype" w:cs="Arial"/>
          <w:lang w:val="es-ES" w:eastAsia="es-MX"/>
        </w:rPr>
        <w:t xml:space="preserve">s en las fracciones </w:t>
      </w:r>
      <w:r w:rsidRPr="008B50D4">
        <w:rPr>
          <w:rFonts w:ascii="Palatino Linotype" w:hAnsi="Palatino Linotype" w:cs="Arial"/>
          <w:lang w:val="es-ES" w:eastAsia="es-MX"/>
        </w:rPr>
        <w:t>VII</w:t>
      </w:r>
      <w:r w:rsidR="00286F5E" w:rsidRPr="008B50D4">
        <w:rPr>
          <w:rFonts w:ascii="Palatino Linotype" w:hAnsi="Palatino Linotype" w:cs="Arial"/>
          <w:lang w:val="es-ES" w:eastAsia="es-MX"/>
        </w:rPr>
        <w:t xml:space="preserve"> y XI</w:t>
      </w:r>
      <w:r w:rsidRPr="008B50D4">
        <w:rPr>
          <w:rFonts w:ascii="Palatino Linotype" w:hAnsi="Palatino Linotype" w:cs="Arial"/>
          <w:lang w:val="es-ES" w:eastAsia="es-MX"/>
        </w:rPr>
        <w:t xml:space="preserve"> del artículo 179 de la Ley de la materia, el cual a la letra dice</w:t>
      </w:r>
      <w:r w:rsidR="00286F5E" w:rsidRPr="008B50D4">
        <w:rPr>
          <w:rFonts w:ascii="Palatino Linotype" w:hAnsi="Palatino Linotype" w:cs="Arial"/>
          <w:lang w:val="es-ES" w:eastAsia="es-MX"/>
        </w:rPr>
        <w:t>n</w:t>
      </w:r>
      <w:r w:rsidRPr="008B50D4">
        <w:rPr>
          <w:rFonts w:ascii="Palatino Linotype" w:hAnsi="Palatino Linotype" w:cs="Arial"/>
          <w:lang w:val="es-ES" w:eastAsia="es-MX"/>
        </w:rPr>
        <w:t>:</w:t>
      </w:r>
    </w:p>
    <w:p w:rsidR="00633C78" w:rsidRPr="008B50D4" w:rsidRDefault="00633C78" w:rsidP="00633C78">
      <w:pPr>
        <w:ind w:left="851" w:right="901"/>
        <w:jc w:val="both"/>
        <w:rPr>
          <w:rFonts w:ascii="Palatino Linotype" w:hAnsi="Palatino Linotype" w:cs="Arial"/>
          <w:i/>
          <w:color w:val="000000"/>
          <w:sz w:val="22"/>
          <w:szCs w:val="22"/>
          <w:lang w:val="es-ES"/>
        </w:rPr>
      </w:pPr>
      <w:r w:rsidRPr="008B50D4">
        <w:rPr>
          <w:rFonts w:ascii="Palatino Linotype" w:hAnsi="Palatino Linotype" w:cs="Arial"/>
          <w:i/>
          <w:color w:val="000000"/>
          <w:sz w:val="22"/>
          <w:szCs w:val="22"/>
          <w:lang w:val="es-ES"/>
        </w:rPr>
        <w:t>“</w:t>
      </w:r>
      <w:r w:rsidRPr="008B50D4">
        <w:rPr>
          <w:rFonts w:ascii="Palatino Linotype" w:hAnsi="Palatino Linotype" w:cs="Arial"/>
          <w:b/>
          <w:i/>
          <w:color w:val="000000"/>
          <w:sz w:val="22"/>
          <w:szCs w:val="22"/>
          <w:lang w:val="es-ES"/>
        </w:rPr>
        <w:t>Artículo 179.</w:t>
      </w:r>
      <w:r w:rsidRPr="008B50D4">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633C78" w:rsidRPr="008B50D4" w:rsidRDefault="00633C78" w:rsidP="00633C78">
      <w:pPr>
        <w:ind w:left="851" w:right="901"/>
        <w:jc w:val="both"/>
        <w:rPr>
          <w:rFonts w:ascii="Palatino Linotype" w:hAnsi="Palatino Linotype" w:cs="Arial"/>
          <w:i/>
          <w:color w:val="000000"/>
          <w:sz w:val="22"/>
          <w:szCs w:val="22"/>
          <w:lang w:val="es-ES"/>
        </w:rPr>
      </w:pPr>
      <w:r w:rsidRPr="008B50D4">
        <w:rPr>
          <w:rFonts w:ascii="Palatino Linotype" w:hAnsi="Palatino Linotype" w:cs="Arial"/>
          <w:i/>
          <w:color w:val="000000"/>
          <w:sz w:val="22"/>
          <w:szCs w:val="22"/>
          <w:lang w:val="es-ES"/>
        </w:rPr>
        <w:t>…</w:t>
      </w:r>
    </w:p>
    <w:p w:rsidR="00633C78" w:rsidRPr="008B50D4" w:rsidRDefault="00633C78" w:rsidP="00633C78">
      <w:pPr>
        <w:ind w:left="851" w:right="901"/>
        <w:jc w:val="both"/>
        <w:rPr>
          <w:rFonts w:ascii="Palatino Linotype" w:hAnsi="Palatino Linotype" w:cs="Arial"/>
          <w:i/>
          <w:color w:val="000000"/>
          <w:sz w:val="22"/>
          <w:szCs w:val="22"/>
          <w:lang w:val="es-ES"/>
        </w:rPr>
      </w:pPr>
      <w:r w:rsidRPr="008B50D4">
        <w:rPr>
          <w:rFonts w:ascii="Palatino Linotype" w:hAnsi="Palatino Linotype" w:cs="Arial"/>
          <w:b/>
          <w:i/>
          <w:color w:val="000000"/>
          <w:sz w:val="22"/>
          <w:szCs w:val="22"/>
          <w:lang w:val="es-ES"/>
        </w:rPr>
        <w:t>VII. La falta de respuesta a una solicitud de acceso a la información</w:t>
      </w:r>
      <w:r w:rsidRPr="008B50D4">
        <w:rPr>
          <w:rFonts w:ascii="Palatino Linotype" w:hAnsi="Palatino Linotype" w:cs="Arial"/>
          <w:i/>
          <w:color w:val="000000"/>
          <w:sz w:val="22"/>
          <w:szCs w:val="22"/>
          <w:lang w:val="es-ES"/>
        </w:rPr>
        <w:t>;</w:t>
      </w:r>
    </w:p>
    <w:p w:rsidR="00286F5E" w:rsidRPr="008B50D4" w:rsidRDefault="00633C78" w:rsidP="00633C78">
      <w:pPr>
        <w:ind w:left="851" w:right="901"/>
        <w:jc w:val="both"/>
        <w:rPr>
          <w:rFonts w:ascii="Palatino Linotype" w:hAnsi="Palatino Linotype" w:cs="Arial"/>
          <w:b/>
          <w:i/>
          <w:color w:val="000000"/>
          <w:sz w:val="22"/>
          <w:szCs w:val="22"/>
          <w:lang w:val="es-ES"/>
        </w:rPr>
      </w:pPr>
      <w:r w:rsidRPr="008B50D4">
        <w:rPr>
          <w:rFonts w:ascii="Palatino Linotype" w:hAnsi="Palatino Linotype" w:cs="Arial"/>
          <w:b/>
          <w:i/>
          <w:color w:val="000000"/>
          <w:sz w:val="22"/>
          <w:szCs w:val="22"/>
          <w:lang w:val="es-ES"/>
        </w:rPr>
        <w:t>…</w:t>
      </w:r>
    </w:p>
    <w:p w:rsidR="00286F5E" w:rsidRPr="008B50D4" w:rsidRDefault="00286F5E" w:rsidP="00633C78">
      <w:pPr>
        <w:ind w:left="851" w:right="901"/>
        <w:jc w:val="both"/>
        <w:rPr>
          <w:rFonts w:ascii="Palatino Linotype" w:hAnsi="Palatino Linotype" w:cs="Arial"/>
          <w:b/>
          <w:i/>
          <w:color w:val="000000"/>
          <w:sz w:val="22"/>
          <w:szCs w:val="22"/>
          <w:lang w:val="es-ES"/>
        </w:rPr>
      </w:pPr>
      <w:r w:rsidRPr="008B50D4">
        <w:rPr>
          <w:rFonts w:ascii="Palatino Linotype" w:hAnsi="Palatino Linotype" w:cs="Arial"/>
          <w:b/>
          <w:i/>
          <w:color w:val="000000"/>
          <w:sz w:val="22"/>
          <w:szCs w:val="22"/>
          <w:lang w:val="es-ES"/>
        </w:rPr>
        <w:t>XI. La falta de trámite a una solicitud;</w:t>
      </w:r>
    </w:p>
    <w:p w:rsidR="00633C78" w:rsidRPr="008B50D4" w:rsidRDefault="00286F5E" w:rsidP="00633C78">
      <w:pPr>
        <w:ind w:left="851" w:right="901"/>
        <w:jc w:val="both"/>
        <w:rPr>
          <w:rFonts w:ascii="Palatino Linotype" w:hAnsi="Palatino Linotype" w:cs="Arial"/>
          <w:i/>
          <w:color w:val="000000"/>
          <w:sz w:val="22"/>
          <w:szCs w:val="22"/>
          <w:lang w:val="es-ES"/>
        </w:rPr>
      </w:pPr>
      <w:r w:rsidRPr="008B50D4">
        <w:rPr>
          <w:rFonts w:ascii="Palatino Linotype" w:hAnsi="Palatino Linotype" w:cs="Arial"/>
          <w:b/>
          <w:i/>
          <w:color w:val="000000"/>
          <w:sz w:val="22"/>
          <w:szCs w:val="22"/>
          <w:lang w:val="es-ES"/>
        </w:rPr>
        <w:t>…</w:t>
      </w:r>
      <w:r w:rsidR="00633C78" w:rsidRPr="008B50D4">
        <w:rPr>
          <w:rFonts w:ascii="Palatino Linotype" w:hAnsi="Palatino Linotype" w:cs="Arial"/>
          <w:i/>
          <w:color w:val="000000"/>
          <w:sz w:val="22"/>
          <w:szCs w:val="22"/>
          <w:lang w:val="es-ES"/>
        </w:rPr>
        <w:t>”</w:t>
      </w:r>
    </w:p>
    <w:p w:rsidR="00633C78" w:rsidRPr="008B50D4" w:rsidRDefault="00633C78" w:rsidP="00633C78">
      <w:pPr>
        <w:ind w:left="851" w:right="901"/>
        <w:jc w:val="both"/>
        <w:rPr>
          <w:rFonts w:ascii="Palatino Linotype" w:hAnsi="Palatino Linotype" w:cs="Arial"/>
          <w:i/>
          <w:color w:val="000000"/>
          <w:sz w:val="22"/>
          <w:szCs w:val="22"/>
          <w:lang w:val="es-ES"/>
        </w:rPr>
      </w:pPr>
      <w:r w:rsidRPr="008B50D4">
        <w:rPr>
          <w:rFonts w:ascii="Palatino Linotype" w:hAnsi="Palatino Linotype" w:cs="Arial"/>
          <w:i/>
          <w:color w:val="000000"/>
          <w:sz w:val="22"/>
          <w:szCs w:val="22"/>
          <w:lang w:val="es-ES"/>
        </w:rPr>
        <w:t>(Énfasis añadido)</w:t>
      </w:r>
    </w:p>
    <w:p w:rsidR="00633C78" w:rsidRPr="008B50D4" w:rsidRDefault="00633C78" w:rsidP="00633C78">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8B50D4">
        <w:rPr>
          <w:rFonts w:ascii="Palatino Linotype" w:hAnsi="Palatino Linotype" w:cs="Arial"/>
          <w:lang w:val="es-ES"/>
        </w:rPr>
        <w:t>El precepto legal en cita, establece como supuesto</w:t>
      </w:r>
      <w:r w:rsidR="00286F5E" w:rsidRPr="008B50D4">
        <w:rPr>
          <w:rFonts w:ascii="Palatino Linotype" w:hAnsi="Palatino Linotype" w:cs="Arial"/>
          <w:lang w:val="es-ES"/>
        </w:rPr>
        <w:t>s</w:t>
      </w:r>
      <w:r w:rsidRPr="008B50D4">
        <w:rPr>
          <w:rFonts w:ascii="Palatino Linotype" w:hAnsi="Palatino Linotype" w:cs="Arial"/>
          <w:lang w:val="es-ES"/>
        </w:rPr>
        <w:t xml:space="preserve"> de procedencia del recurso de </w:t>
      </w:r>
      <w:r w:rsidRPr="008B50D4">
        <w:rPr>
          <w:rFonts w:ascii="Palatino Linotype" w:hAnsi="Palatino Linotype" w:cs="Arial"/>
          <w:lang w:val="es-ES"/>
        </w:rPr>
        <w:lastRenderedPageBreak/>
        <w:t xml:space="preserve">revisión, en </w:t>
      </w:r>
      <w:r w:rsidR="00286F5E" w:rsidRPr="008B50D4">
        <w:rPr>
          <w:rFonts w:ascii="Palatino Linotype" w:hAnsi="Palatino Linotype" w:cs="Arial"/>
          <w:lang w:val="es-ES"/>
        </w:rPr>
        <w:t>aquellos casos en que no se dé trámite y en consecuencia respuesta</w:t>
      </w:r>
      <w:r w:rsidRPr="008B50D4">
        <w:rPr>
          <w:rFonts w:ascii="Palatino Linotype" w:hAnsi="Palatino Linotype" w:cs="Arial"/>
          <w:lang w:val="es-ES"/>
        </w:rPr>
        <w:t xml:space="preserve"> a lo solicitado; por lo que, en el presente caso, se actualiza dicha causal, ya que </w:t>
      </w:r>
      <w:r w:rsidRPr="008B50D4">
        <w:rPr>
          <w:rFonts w:ascii="Palatino Linotype" w:hAnsi="Palatino Linotype" w:cs="Arial"/>
          <w:b/>
          <w:lang w:val="es-ES"/>
        </w:rPr>
        <w:t>EL SUJETO OBLIGADO</w:t>
      </w:r>
      <w:r w:rsidRPr="008B50D4">
        <w:rPr>
          <w:rFonts w:ascii="Palatino Linotype" w:hAnsi="Palatino Linotype" w:cs="Arial"/>
          <w:lang w:val="es-ES"/>
        </w:rPr>
        <w:t xml:space="preserve"> omitió dar </w:t>
      </w:r>
      <w:r w:rsidR="00286F5E" w:rsidRPr="008B50D4">
        <w:rPr>
          <w:rFonts w:ascii="Palatino Linotype" w:hAnsi="Palatino Linotype" w:cs="Arial"/>
          <w:lang w:val="es-ES"/>
        </w:rPr>
        <w:t xml:space="preserve">el trámite correspondiente así como la </w:t>
      </w:r>
      <w:r w:rsidRPr="008B50D4">
        <w:rPr>
          <w:rFonts w:ascii="Palatino Linotype" w:hAnsi="Palatino Linotype" w:cs="Arial"/>
          <w:lang w:val="es-ES"/>
        </w:rPr>
        <w:t xml:space="preserve">respuesta a lo requerido por </w:t>
      </w:r>
      <w:r w:rsidRPr="008B50D4">
        <w:rPr>
          <w:rFonts w:ascii="Palatino Linotype" w:hAnsi="Palatino Linotype" w:cs="Arial"/>
          <w:b/>
          <w:lang w:val="es-ES"/>
        </w:rPr>
        <w:t xml:space="preserve">EL RECURRENTE </w:t>
      </w:r>
      <w:r w:rsidRPr="008B50D4">
        <w:rPr>
          <w:rFonts w:ascii="Palatino Linotype" w:hAnsi="Palatino Linotype" w:cs="Arial"/>
          <w:lang w:val="es-ES"/>
        </w:rPr>
        <w:t xml:space="preserve">en su solicitud de información pública; atento a ello, </w:t>
      </w:r>
      <w:r w:rsidRPr="008B50D4">
        <w:rPr>
          <w:rFonts w:ascii="Palatino Linotype" w:hAnsi="Palatino Linotype"/>
          <w:lang w:val="es-ES"/>
        </w:rPr>
        <w:t xml:space="preserve">este Órgano Garante </w:t>
      </w:r>
      <w:r w:rsidRPr="008B50D4">
        <w:rPr>
          <w:rFonts w:ascii="Palatino Linotype" w:hAnsi="Palatino Linotype" w:cs="Arial"/>
          <w:lang w:val="es-ES"/>
        </w:rPr>
        <w:t xml:space="preserve">considera que las razones o motivos de inconformidad son </w:t>
      </w:r>
      <w:r w:rsidRPr="008B50D4">
        <w:rPr>
          <w:rFonts w:ascii="Palatino Linotype" w:hAnsi="Palatino Linotype" w:cs="Arial"/>
          <w:b/>
          <w:lang w:val="es-ES"/>
        </w:rPr>
        <w:t>fundados</w:t>
      </w:r>
      <w:r w:rsidRPr="008B50D4">
        <w:rPr>
          <w:rFonts w:ascii="Palatino Linotype" w:hAnsi="Palatino Linotype" w:cs="Arial"/>
          <w:lang w:val="es-ES"/>
        </w:rPr>
        <w:t>.</w:t>
      </w:r>
    </w:p>
    <w:p w:rsidR="00633C78" w:rsidRPr="008B50D4" w:rsidRDefault="00633C78" w:rsidP="00633C78">
      <w:pPr>
        <w:spacing w:before="100" w:beforeAutospacing="1" w:after="100" w:afterAutospacing="1" w:line="360" w:lineRule="auto"/>
        <w:jc w:val="both"/>
        <w:rPr>
          <w:rFonts w:ascii="Palatino Linotype" w:hAnsi="Palatino Linotype"/>
        </w:rPr>
      </w:pPr>
      <w:r w:rsidRPr="008B50D4">
        <w:rPr>
          <w:rFonts w:ascii="Palatino Linotype" w:hAnsi="Palatino Linotype"/>
        </w:rPr>
        <w:t>En ese tenor, ante la falta tanto de</w:t>
      </w:r>
      <w:r w:rsidR="00286F5E" w:rsidRPr="008B50D4">
        <w:rPr>
          <w:rFonts w:ascii="Palatino Linotype" w:hAnsi="Palatino Linotype"/>
        </w:rPr>
        <w:t xml:space="preserve"> </w:t>
      </w:r>
      <w:r w:rsidRPr="008B50D4">
        <w:rPr>
          <w:rFonts w:ascii="Palatino Linotype" w:hAnsi="Palatino Linotype"/>
        </w:rPr>
        <w:t>respuesta a la solicitud, como del envío del Informe Justificado por parte del</w:t>
      </w:r>
      <w:r w:rsidRPr="008B50D4">
        <w:rPr>
          <w:rFonts w:ascii="Palatino Linotype" w:hAnsi="Palatino Linotype"/>
          <w:b/>
        </w:rPr>
        <w:t xml:space="preserve"> SUJETO OBLIGADO</w:t>
      </w:r>
      <w:r w:rsidRPr="008B50D4">
        <w:rPr>
          <w:rFonts w:ascii="Palatino Linotype" w:hAnsi="Palatino Linotype"/>
        </w:rPr>
        <w:t xml:space="preserve">, este Órgano Garante considera pertinente analizar si la información solicitada se trata de información pública que por su naturaleza se encuentra constreñido a trasparentar; así como, garantizar y respetar el derecho de acceso a la información pública. </w:t>
      </w:r>
    </w:p>
    <w:p w:rsidR="00633C78" w:rsidRPr="008B50D4" w:rsidRDefault="00633C78" w:rsidP="00633C78">
      <w:pPr>
        <w:spacing w:before="100" w:beforeAutospacing="1" w:after="100" w:afterAutospacing="1" w:line="360" w:lineRule="auto"/>
        <w:jc w:val="both"/>
        <w:rPr>
          <w:rFonts w:ascii="Palatino Linotype" w:hAnsi="Palatino Linotype"/>
        </w:rPr>
      </w:pPr>
      <w:r w:rsidRPr="008B50D4">
        <w:rPr>
          <w:rFonts w:ascii="Palatino Linotype" w:eastAsia="Arial Unicode MS" w:hAnsi="Palatino Linotype" w:cs="Arial"/>
          <w:color w:val="000000"/>
        </w:rPr>
        <w:t xml:space="preserve">Dicho lo anterior, conviene </w:t>
      </w:r>
      <w:r w:rsidRPr="008B50D4">
        <w:rPr>
          <w:rFonts w:ascii="Palatino Linotype" w:hAnsi="Palatino Linotype"/>
        </w:rPr>
        <w:t>enfatizar lo que debe entenderse por derecho de acceso a la información pública, siendo que el artículo 6°, Apartado A de la Constitución Política de los Estados Unidos Mexicanos, señala:</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w:t>
      </w:r>
      <w:r w:rsidRPr="008B50D4">
        <w:rPr>
          <w:rFonts w:ascii="Palatino Linotype" w:hAnsi="Palatino Linotype" w:cs="Arial"/>
          <w:b/>
          <w:i/>
          <w:sz w:val="22"/>
          <w:szCs w:val="22"/>
        </w:rPr>
        <w:t>Artículo 6o.</w:t>
      </w:r>
      <w:r w:rsidRPr="008B50D4">
        <w:rPr>
          <w:rFonts w:ascii="Palatino Linotype" w:hAnsi="Palatino Linotype" w:cs="Arial"/>
          <w:i/>
          <w:sz w:val="22"/>
          <w:szCs w:val="22"/>
        </w:rPr>
        <w:t xml:space="preserve">  . . .</w:t>
      </w:r>
    </w:p>
    <w:p w:rsidR="00633C78" w:rsidRPr="008B50D4" w:rsidRDefault="00633C78" w:rsidP="00633C78">
      <w:pPr>
        <w:ind w:left="851" w:right="901"/>
        <w:jc w:val="both"/>
        <w:rPr>
          <w:rFonts w:ascii="Palatino Linotype" w:hAnsi="Palatino Linotype" w:cs="Arial"/>
          <w:i/>
          <w:color w:val="000000"/>
          <w:sz w:val="22"/>
          <w:szCs w:val="22"/>
          <w:lang w:eastAsia="es-MX"/>
        </w:rPr>
      </w:pPr>
      <w:r w:rsidRPr="008B50D4">
        <w:rPr>
          <w:rFonts w:ascii="Palatino Linotype" w:hAnsi="Palatino Linotype" w:cs="Arial"/>
          <w:b/>
          <w:bCs/>
          <w:i/>
          <w:color w:val="000000"/>
          <w:sz w:val="22"/>
          <w:szCs w:val="22"/>
          <w:lang w:eastAsia="es-MX"/>
        </w:rPr>
        <w:t>A.</w:t>
      </w:r>
      <w:r w:rsidRPr="008B50D4">
        <w:rPr>
          <w:rFonts w:ascii="Palatino Linotype" w:hAnsi="Palatino Linotype" w:cs="Arial"/>
          <w:i/>
          <w:color w:val="000000"/>
          <w:sz w:val="22"/>
          <w:szCs w:val="22"/>
          <w:lang w:eastAsia="es-MX"/>
        </w:rPr>
        <w:t xml:space="preserve"> Para el ejercicio del </w:t>
      </w:r>
      <w:r w:rsidRPr="008B50D4">
        <w:rPr>
          <w:rFonts w:ascii="Palatino Linotype" w:hAnsi="Palatino Linotype" w:cs="Arial"/>
          <w:bCs/>
          <w:i/>
          <w:color w:val="000000"/>
          <w:sz w:val="22"/>
          <w:szCs w:val="22"/>
        </w:rPr>
        <w:t>derecho</w:t>
      </w:r>
      <w:r w:rsidRPr="008B50D4">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b/>
          <w:bCs/>
          <w:i/>
          <w:color w:val="000000"/>
          <w:sz w:val="22"/>
          <w:szCs w:val="22"/>
          <w:lang w:eastAsia="es-MX"/>
        </w:rPr>
        <w:t xml:space="preserve">I. </w:t>
      </w:r>
      <w:r w:rsidRPr="008B50D4">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8B50D4">
        <w:rPr>
          <w:rFonts w:ascii="Palatino Linotype" w:hAnsi="Palatino Linotype" w:cs="Arial"/>
          <w:i/>
          <w:sz w:val="22"/>
          <w:szCs w:val="22"/>
        </w:rPr>
        <w:t>Legislativo</w:t>
      </w:r>
      <w:r w:rsidRPr="008B50D4">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B50D4">
        <w:rPr>
          <w:rFonts w:ascii="Palatino Linotype" w:hAnsi="Palatino Linotype" w:cs="Arial"/>
          <w:i/>
          <w:sz w:val="22"/>
          <w:szCs w:val="22"/>
        </w:rPr>
        <w:t xml:space="preserve"> </w:t>
      </w:r>
      <w:r w:rsidRPr="008B50D4">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633C78" w:rsidRPr="008B50D4" w:rsidRDefault="00633C78" w:rsidP="00633C78">
      <w:pPr>
        <w:ind w:left="851" w:right="901"/>
        <w:jc w:val="both"/>
        <w:rPr>
          <w:rFonts w:ascii="Palatino Linotype" w:hAnsi="Palatino Linotype" w:cs="Arial"/>
          <w:i/>
          <w:color w:val="000000"/>
          <w:sz w:val="22"/>
          <w:szCs w:val="22"/>
          <w:lang w:eastAsia="es-MX"/>
        </w:rPr>
      </w:pPr>
      <w:r w:rsidRPr="008B50D4">
        <w:rPr>
          <w:rFonts w:ascii="Palatino Linotype" w:hAnsi="Palatino Linotype" w:cs="Arial"/>
          <w:b/>
          <w:bCs/>
          <w:i/>
          <w:color w:val="000000"/>
          <w:sz w:val="22"/>
          <w:szCs w:val="22"/>
          <w:lang w:eastAsia="es-MX"/>
        </w:rPr>
        <w:lastRenderedPageBreak/>
        <w:t xml:space="preserve">II. </w:t>
      </w:r>
      <w:r w:rsidRPr="008B50D4">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633C78" w:rsidRPr="008B50D4" w:rsidRDefault="00633C78" w:rsidP="00633C78">
      <w:pPr>
        <w:ind w:left="851" w:right="901"/>
        <w:jc w:val="both"/>
        <w:rPr>
          <w:rFonts w:ascii="Palatino Linotype" w:hAnsi="Palatino Linotype" w:cs="Arial"/>
          <w:i/>
          <w:color w:val="000000"/>
          <w:sz w:val="22"/>
          <w:szCs w:val="22"/>
          <w:lang w:eastAsia="es-MX"/>
        </w:rPr>
      </w:pPr>
      <w:r w:rsidRPr="008B50D4">
        <w:rPr>
          <w:rFonts w:ascii="Palatino Linotype" w:hAnsi="Palatino Linotype" w:cs="Arial"/>
          <w:b/>
          <w:bCs/>
          <w:i/>
          <w:color w:val="000000"/>
          <w:sz w:val="22"/>
          <w:szCs w:val="22"/>
          <w:lang w:eastAsia="es-MX"/>
        </w:rPr>
        <w:t xml:space="preserve">III. </w:t>
      </w:r>
      <w:r w:rsidRPr="008B50D4">
        <w:rPr>
          <w:rFonts w:ascii="Palatino Linotype" w:hAnsi="Palatino Linotype" w:cs="Arial"/>
          <w:i/>
          <w:color w:val="000000"/>
          <w:sz w:val="22"/>
          <w:szCs w:val="22"/>
          <w:lang w:eastAsia="es-MX"/>
        </w:rPr>
        <w:t xml:space="preserve">Toda persona, sin necesidad de </w:t>
      </w:r>
      <w:r w:rsidRPr="008B50D4">
        <w:rPr>
          <w:rFonts w:ascii="Palatino Linotype" w:hAnsi="Palatino Linotype" w:cs="Arial"/>
          <w:i/>
          <w:sz w:val="22"/>
          <w:szCs w:val="22"/>
        </w:rPr>
        <w:t>acreditar</w:t>
      </w:r>
      <w:r w:rsidRPr="008B50D4">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633C78" w:rsidRPr="008B50D4" w:rsidRDefault="00633C78" w:rsidP="00633C78">
      <w:pPr>
        <w:ind w:left="851" w:right="901"/>
        <w:jc w:val="both"/>
        <w:rPr>
          <w:rFonts w:ascii="Palatino Linotype" w:hAnsi="Palatino Linotype" w:cs="Arial"/>
          <w:i/>
          <w:color w:val="000000"/>
          <w:sz w:val="22"/>
          <w:szCs w:val="22"/>
          <w:lang w:eastAsia="es-MX"/>
        </w:rPr>
      </w:pPr>
      <w:r w:rsidRPr="008B50D4">
        <w:rPr>
          <w:rFonts w:ascii="Palatino Linotype" w:hAnsi="Palatino Linotype" w:cs="Arial"/>
          <w:b/>
          <w:bCs/>
          <w:i/>
          <w:color w:val="000000"/>
          <w:sz w:val="22"/>
          <w:szCs w:val="22"/>
          <w:lang w:eastAsia="es-MX"/>
        </w:rPr>
        <w:t xml:space="preserve">IV. </w:t>
      </w:r>
      <w:r w:rsidRPr="008B50D4">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633C78" w:rsidRPr="008B50D4" w:rsidRDefault="00633C78" w:rsidP="00633C78">
      <w:pPr>
        <w:ind w:left="851" w:right="901"/>
        <w:jc w:val="both"/>
        <w:rPr>
          <w:rFonts w:ascii="Palatino Linotype" w:hAnsi="Palatino Linotype" w:cs="Arial"/>
          <w:i/>
          <w:color w:val="000000"/>
          <w:sz w:val="22"/>
          <w:szCs w:val="22"/>
          <w:lang w:eastAsia="es-MX"/>
        </w:rPr>
      </w:pPr>
      <w:r w:rsidRPr="008B50D4">
        <w:rPr>
          <w:rFonts w:ascii="Palatino Linotype" w:hAnsi="Palatino Linotype" w:cs="Arial"/>
          <w:b/>
          <w:bCs/>
          <w:i/>
          <w:color w:val="000000"/>
          <w:sz w:val="22"/>
          <w:szCs w:val="22"/>
          <w:lang w:eastAsia="es-MX"/>
        </w:rPr>
        <w:t xml:space="preserve">V. </w:t>
      </w:r>
      <w:r w:rsidRPr="008B50D4">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633C78" w:rsidRPr="008B50D4" w:rsidRDefault="00633C78" w:rsidP="00633C78">
      <w:pPr>
        <w:ind w:left="851" w:right="901"/>
        <w:jc w:val="both"/>
        <w:rPr>
          <w:rFonts w:ascii="Palatino Linotype" w:hAnsi="Palatino Linotype" w:cs="Arial"/>
          <w:i/>
          <w:color w:val="000000"/>
          <w:sz w:val="22"/>
          <w:szCs w:val="22"/>
          <w:lang w:eastAsia="es-MX"/>
        </w:rPr>
      </w:pPr>
      <w:r w:rsidRPr="008B50D4">
        <w:rPr>
          <w:rFonts w:ascii="Palatino Linotype" w:hAnsi="Palatino Linotype" w:cs="Arial"/>
          <w:b/>
          <w:bCs/>
          <w:i/>
          <w:color w:val="000000"/>
          <w:sz w:val="22"/>
          <w:szCs w:val="22"/>
          <w:lang w:eastAsia="es-MX"/>
        </w:rPr>
        <w:t xml:space="preserve">VI. </w:t>
      </w:r>
      <w:r w:rsidRPr="008B50D4">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b/>
          <w:bCs/>
          <w:i/>
          <w:color w:val="000000"/>
          <w:sz w:val="22"/>
          <w:szCs w:val="22"/>
          <w:lang w:eastAsia="es-MX"/>
        </w:rPr>
        <w:t xml:space="preserve">VII. </w:t>
      </w:r>
      <w:r w:rsidRPr="008B50D4">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8B50D4">
        <w:rPr>
          <w:rFonts w:ascii="Palatino Linotype" w:hAnsi="Palatino Linotype" w:cs="Arial"/>
          <w:i/>
          <w:sz w:val="22"/>
          <w:szCs w:val="22"/>
        </w:rPr>
        <w:t xml:space="preserve">” </w:t>
      </w:r>
    </w:p>
    <w:p w:rsidR="001339D2" w:rsidRPr="008B50D4" w:rsidRDefault="001339D2" w:rsidP="00633C78">
      <w:pPr>
        <w:ind w:left="851" w:right="901"/>
        <w:jc w:val="both"/>
        <w:rPr>
          <w:rFonts w:ascii="Palatino Linotype" w:hAnsi="Palatino Linotype" w:cs="Arial"/>
          <w:i/>
          <w:color w:val="000000"/>
          <w:sz w:val="22"/>
          <w:szCs w:val="22"/>
          <w:lang w:eastAsia="es-MX"/>
        </w:rPr>
      </w:pPr>
    </w:p>
    <w:p w:rsidR="00633C78" w:rsidRPr="008B50D4" w:rsidRDefault="00633C78" w:rsidP="00633C78">
      <w:pPr>
        <w:ind w:left="851" w:right="901"/>
        <w:jc w:val="both"/>
        <w:rPr>
          <w:rFonts w:ascii="Palatino Linotype" w:hAnsi="Palatino Linotype" w:cs="Arial"/>
          <w:i/>
          <w:color w:val="000000"/>
          <w:sz w:val="22"/>
          <w:szCs w:val="22"/>
          <w:lang w:eastAsia="es-MX"/>
        </w:rPr>
      </w:pPr>
      <w:r w:rsidRPr="008B50D4">
        <w:rPr>
          <w:rFonts w:ascii="Palatino Linotype" w:hAnsi="Palatino Linotype" w:cs="Arial"/>
          <w:i/>
          <w:color w:val="000000"/>
          <w:sz w:val="22"/>
          <w:szCs w:val="22"/>
          <w:lang w:eastAsia="es-MX"/>
        </w:rPr>
        <w:t>(Énfasis</w:t>
      </w:r>
      <w:r w:rsidRPr="008B50D4">
        <w:rPr>
          <w:rFonts w:ascii="Palatino Linotype" w:hAnsi="Palatino Linotype"/>
          <w:sz w:val="22"/>
          <w:szCs w:val="22"/>
        </w:rPr>
        <w:t xml:space="preserve"> </w:t>
      </w:r>
      <w:r w:rsidRPr="008B50D4">
        <w:rPr>
          <w:rFonts w:ascii="Palatino Linotype" w:hAnsi="Palatino Linotype" w:cs="Arial"/>
          <w:i/>
          <w:color w:val="000000"/>
          <w:sz w:val="22"/>
          <w:szCs w:val="22"/>
          <w:lang w:eastAsia="es-MX"/>
        </w:rPr>
        <w:t>añadido)</w:t>
      </w:r>
    </w:p>
    <w:p w:rsidR="00633C78" w:rsidRPr="008B50D4" w:rsidRDefault="00633C78" w:rsidP="00633C78">
      <w:pPr>
        <w:spacing w:before="100" w:beforeAutospacing="1" w:after="100" w:afterAutospacing="1" w:line="360" w:lineRule="auto"/>
        <w:jc w:val="both"/>
        <w:rPr>
          <w:rFonts w:ascii="Palatino Linotype" w:hAnsi="Palatino Linotype"/>
        </w:rPr>
      </w:pPr>
      <w:r w:rsidRPr="008B50D4">
        <w:rPr>
          <w:rFonts w:ascii="Palatino Linotype" w:hAnsi="Palatino Linotype"/>
        </w:rPr>
        <w:t>Por su parte, la Constitución Política del Estado Libre y Soberano de México, en su artículo 5°, párrafos vigésimo, vigésimo primero y vigésimo segundo fracción I, dispone lo siguiente:</w:t>
      </w:r>
    </w:p>
    <w:p w:rsidR="00633C78" w:rsidRPr="008B50D4" w:rsidRDefault="00633C78" w:rsidP="00633C78">
      <w:pPr>
        <w:ind w:left="851" w:right="901"/>
        <w:jc w:val="both"/>
        <w:rPr>
          <w:rFonts w:ascii="Palatino Linotype" w:hAnsi="Palatino Linotype" w:cs="Arial"/>
          <w:b/>
          <w:i/>
          <w:sz w:val="22"/>
          <w:szCs w:val="22"/>
        </w:rPr>
      </w:pPr>
      <w:r w:rsidRPr="008B50D4">
        <w:rPr>
          <w:rFonts w:ascii="Palatino Linotype" w:hAnsi="Palatino Linotype" w:cs="Arial"/>
          <w:i/>
          <w:sz w:val="22"/>
          <w:szCs w:val="22"/>
        </w:rPr>
        <w:t>“</w:t>
      </w:r>
      <w:r w:rsidRPr="008B50D4">
        <w:rPr>
          <w:rFonts w:ascii="Palatino Linotype" w:hAnsi="Palatino Linotype" w:cs="Arial"/>
          <w:b/>
          <w:i/>
          <w:sz w:val="22"/>
          <w:szCs w:val="22"/>
        </w:rPr>
        <w:t xml:space="preserve">Artículo 5.  … </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 . .</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Este derecho se regirá por los principios y bases siguientes:</w:t>
      </w:r>
    </w:p>
    <w:p w:rsidR="00633C78" w:rsidRPr="008B50D4" w:rsidRDefault="00633C78" w:rsidP="00633C78">
      <w:pPr>
        <w:ind w:left="851" w:right="901"/>
        <w:jc w:val="both"/>
        <w:rPr>
          <w:rFonts w:ascii="Palatino Linotype" w:hAnsi="Palatino Linotype"/>
          <w:sz w:val="22"/>
          <w:szCs w:val="22"/>
        </w:rPr>
      </w:pPr>
      <w:r w:rsidRPr="008B50D4">
        <w:rPr>
          <w:rFonts w:ascii="Palatino Linotype" w:hAnsi="Palatino Linotype" w:cs="Arial"/>
          <w:i/>
          <w:sz w:val="22"/>
          <w:szCs w:val="22"/>
        </w:rPr>
        <w:t xml:space="preserve">I. </w:t>
      </w:r>
      <w:r w:rsidRPr="008B50D4">
        <w:rPr>
          <w:rFonts w:ascii="Palatino Linotype" w:hAnsi="Palatino Linotype" w:cs="Arial"/>
          <w:b/>
          <w:i/>
          <w:sz w:val="22"/>
          <w:szCs w:val="22"/>
        </w:rPr>
        <w:t xml:space="preserve">Toda la información en posesión de cualquier autoridad, entidad, órgano y organismos de los Poderes Ejecutivo, Legislativo y Judicial, órganos autónomos, partidos políticos, fideicomisos y fondos públicos estatales y </w:t>
      </w:r>
      <w:r w:rsidRPr="008B50D4">
        <w:rPr>
          <w:rFonts w:ascii="Palatino Linotype" w:hAnsi="Palatino Linotype" w:cs="Arial"/>
          <w:b/>
          <w:i/>
          <w:sz w:val="22"/>
          <w:szCs w:val="22"/>
        </w:rPr>
        <w:lastRenderedPageBreak/>
        <w:t>municipales</w:t>
      </w:r>
      <w:r w:rsidRPr="008B50D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B50D4">
        <w:rPr>
          <w:rFonts w:ascii="Palatino Linotype" w:hAnsi="Palatino Linotype"/>
          <w:sz w:val="22"/>
          <w:szCs w:val="22"/>
        </w:rPr>
        <w:t xml:space="preserve"> </w:t>
      </w:r>
    </w:p>
    <w:p w:rsidR="001339D2" w:rsidRPr="008B50D4" w:rsidRDefault="001339D2" w:rsidP="00633C78">
      <w:pPr>
        <w:ind w:left="851" w:right="901"/>
        <w:jc w:val="both"/>
        <w:rPr>
          <w:rFonts w:ascii="Palatino Linotype" w:hAnsi="Palatino Linotype" w:cs="Arial"/>
          <w:i/>
          <w:sz w:val="22"/>
          <w:szCs w:val="22"/>
        </w:rPr>
      </w:pP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(Énfasis añadido)</w:t>
      </w:r>
    </w:p>
    <w:p w:rsidR="00633C78" w:rsidRPr="008B50D4" w:rsidRDefault="00633C78" w:rsidP="00633C78">
      <w:pPr>
        <w:spacing w:before="100" w:beforeAutospacing="1" w:after="100" w:afterAutospacing="1" w:line="360" w:lineRule="auto"/>
        <w:jc w:val="both"/>
        <w:rPr>
          <w:rFonts w:ascii="Palatino Linotype" w:hAnsi="Palatino Linotype"/>
        </w:rPr>
      </w:pPr>
      <w:r w:rsidRPr="008B50D4">
        <w:rPr>
          <w:rFonts w:ascii="Palatino Linotype" w:hAnsi="Palatino Linotype"/>
        </w:rPr>
        <w:t>Asimismo, se tiene que la Ley de Transparencia y Acceso a la Información Pública del Estado de México y Municipios, prevé en su artículo 23, lo siguiente:</w:t>
      </w:r>
    </w:p>
    <w:p w:rsidR="00633C78" w:rsidRPr="008B50D4" w:rsidRDefault="00633C78" w:rsidP="00633C78">
      <w:pPr>
        <w:jc w:val="both"/>
        <w:rPr>
          <w:rFonts w:ascii="Palatino Linotype" w:hAnsi="Palatino Linotype"/>
          <w:sz w:val="22"/>
          <w:szCs w:val="22"/>
        </w:rPr>
      </w:pP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w:t>
      </w:r>
      <w:r w:rsidRPr="008B50D4">
        <w:rPr>
          <w:rFonts w:ascii="Palatino Linotype" w:hAnsi="Palatino Linotype" w:cs="Arial"/>
          <w:b/>
          <w:i/>
          <w:sz w:val="22"/>
          <w:szCs w:val="22"/>
        </w:rPr>
        <w:t>Artículo 23.</w:t>
      </w:r>
      <w:r w:rsidRPr="008B50D4">
        <w:rPr>
          <w:rFonts w:ascii="Palatino Linotype" w:hAnsi="Palatino Linotype" w:cs="Arial"/>
          <w:i/>
          <w:sz w:val="22"/>
          <w:szCs w:val="22"/>
        </w:rPr>
        <w:t xml:space="preserve"> Son sujetos obligados a transparentar y permitir el acceso a su información y proteger los datos personales que obren en su poder:</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II. El Poder Legislativo del Estado, los organismos, órganos y entidades de la Legislatura y sus dependencias;</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III. El Poder Judicial, sus organismos, órganos y entidades, así como el Consejo de la Judicatura del Estado;</w:t>
      </w:r>
    </w:p>
    <w:p w:rsidR="00633C78" w:rsidRPr="008B50D4" w:rsidRDefault="00633C78" w:rsidP="00633C78">
      <w:pPr>
        <w:ind w:left="851" w:right="901"/>
        <w:jc w:val="both"/>
        <w:rPr>
          <w:rFonts w:ascii="Palatino Linotype" w:hAnsi="Palatino Linotype" w:cs="Arial"/>
          <w:b/>
          <w:i/>
          <w:sz w:val="22"/>
          <w:szCs w:val="22"/>
        </w:rPr>
      </w:pPr>
      <w:r w:rsidRPr="008B50D4">
        <w:rPr>
          <w:rFonts w:ascii="Palatino Linotype" w:hAnsi="Palatino Linotype" w:cs="Arial"/>
          <w:b/>
          <w:i/>
          <w:sz w:val="22"/>
          <w:szCs w:val="22"/>
        </w:rPr>
        <w:t>IV. Los ayuntamientos y las dependencias, organismos, órganos y entidades de la administración municipal;</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V. Los órganos autónomos;</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VI. Los tribunales administrativos y autoridades jurisdiccionales en materia laboral;</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VII. Los partidos políticos y agrupaciones políticas, en los términos de las disposiciones aplicables;</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VIII. Los fideicomisos y fondos públicos que cuenten con financiamiento público, parcial o total, o con participación de entidades de gobierno;</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IX. Los sindicatos que reciban y/o ejerzan recursos públicos en el ámbito estatal y municipal;</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X. Cualquier persona física o jurídico colectiva que reciba y ejerza recursos públicos en el ámbito estatal o municipal; y</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lastRenderedPageBreak/>
        <w:t>XI. Cualquier otra autoridad, entidad, órgano u organismo de los poderes estatal o municipal, que reciba recursos públicos.</w:t>
      </w:r>
    </w:p>
    <w:p w:rsidR="00633C78" w:rsidRPr="008B50D4" w:rsidRDefault="00633C78" w:rsidP="00633C78">
      <w:pPr>
        <w:ind w:left="851" w:right="901"/>
        <w:jc w:val="both"/>
        <w:rPr>
          <w:rFonts w:ascii="Palatino Linotype" w:hAnsi="Palatino Linotype" w:cs="Arial"/>
          <w:b/>
          <w:i/>
          <w:sz w:val="22"/>
          <w:szCs w:val="22"/>
        </w:rPr>
      </w:pPr>
      <w:r w:rsidRPr="008B50D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33C78" w:rsidRPr="008B50D4" w:rsidRDefault="00633C78" w:rsidP="00633C78">
      <w:pPr>
        <w:ind w:left="851" w:right="901"/>
        <w:jc w:val="both"/>
        <w:rPr>
          <w:rFonts w:ascii="Palatino Linotype" w:hAnsi="Palatino Linotype" w:cs="Arial"/>
          <w:b/>
          <w:i/>
          <w:sz w:val="22"/>
          <w:szCs w:val="22"/>
        </w:rPr>
      </w:pPr>
      <w:r w:rsidRPr="008B50D4">
        <w:rPr>
          <w:rFonts w:ascii="Palatino Linotype" w:hAnsi="Palatino Linotype" w:cs="Arial"/>
          <w:b/>
          <w:i/>
          <w:sz w:val="22"/>
          <w:szCs w:val="22"/>
        </w:rPr>
        <w:t>Los servidores públicos deberán transparentar sus acciones así como garantizar y respetar el derecho de acceso a la información pública.</w:t>
      </w:r>
    </w:p>
    <w:p w:rsidR="001339D2" w:rsidRPr="008B50D4" w:rsidRDefault="001339D2" w:rsidP="00633C78">
      <w:pPr>
        <w:ind w:left="851" w:right="901"/>
        <w:jc w:val="both"/>
        <w:rPr>
          <w:rFonts w:ascii="Palatino Linotype" w:hAnsi="Palatino Linotype" w:cs="Arial"/>
          <w:i/>
          <w:sz w:val="22"/>
          <w:szCs w:val="22"/>
        </w:rPr>
      </w:pP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(Énfasis añadido)</w:t>
      </w:r>
    </w:p>
    <w:p w:rsidR="00633C78" w:rsidRPr="008B50D4" w:rsidRDefault="00633C78" w:rsidP="00633C78">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8B50D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B50D4">
        <w:rPr>
          <w:rFonts w:ascii="Palatino Linotype" w:eastAsia="Arial Unicode MS" w:hAnsi="Palatino Linotype" w:cs="Arial"/>
          <w:color w:val="000000"/>
          <w:lang w:val="es-ES"/>
        </w:rPr>
        <w:t xml:space="preserve">es necesario referir el contenido del artículo </w:t>
      </w:r>
      <w:r w:rsidRPr="008B50D4">
        <w:rPr>
          <w:rFonts w:ascii="Palatino Linotype" w:hAnsi="Palatino Linotype"/>
          <w:lang w:val="es-ES"/>
        </w:rPr>
        <w:t>115,</w:t>
      </w:r>
      <w:r w:rsidRPr="008B50D4">
        <w:rPr>
          <w:rFonts w:ascii="Palatino Linotype" w:eastAsia="Arial Unicode MS" w:hAnsi="Palatino Linotype" w:cs="Arial"/>
          <w:color w:val="000000"/>
          <w:lang w:val="es-ES"/>
        </w:rPr>
        <w:t xml:space="preserve"> fracciones I, II y IV de la Constitución Política de los Estados Unidos Mexicanos, que en lo que interesa menciona:</w:t>
      </w:r>
    </w:p>
    <w:p w:rsidR="00633C78" w:rsidRPr="008B50D4" w:rsidRDefault="00633C78" w:rsidP="00633C78">
      <w:pPr>
        <w:ind w:left="851" w:right="902"/>
        <w:jc w:val="both"/>
        <w:rPr>
          <w:rFonts w:ascii="Palatino Linotype" w:hAnsi="Palatino Linotype" w:cs="Arial"/>
          <w:bCs/>
          <w:i/>
          <w:color w:val="000000"/>
          <w:sz w:val="22"/>
          <w:szCs w:val="22"/>
        </w:rPr>
      </w:pPr>
      <w:r w:rsidRPr="008B50D4">
        <w:rPr>
          <w:rFonts w:ascii="Palatino Linotype" w:hAnsi="Palatino Linotype" w:cs="Arial"/>
          <w:bCs/>
          <w:i/>
          <w:color w:val="000000"/>
          <w:sz w:val="22"/>
          <w:szCs w:val="22"/>
        </w:rPr>
        <w:t>“</w:t>
      </w:r>
      <w:r w:rsidRPr="008B50D4">
        <w:rPr>
          <w:rFonts w:ascii="Palatino Linotype" w:hAnsi="Palatino Linotype" w:cs="Arial"/>
          <w:b/>
          <w:bCs/>
          <w:i/>
          <w:color w:val="000000"/>
          <w:sz w:val="22"/>
          <w:szCs w:val="22"/>
        </w:rPr>
        <w:t>Artículo 115</w:t>
      </w:r>
      <w:r w:rsidRPr="008B50D4">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633C78" w:rsidRPr="008B50D4" w:rsidRDefault="00633C78" w:rsidP="00633C78">
      <w:pPr>
        <w:ind w:left="851" w:right="902"/>
        <w:jc w:val="both"/>
        <w:rPr>
          <w:rFonts w:ascii="Palatino Linotype" w:hAnsi="Palatino Linotype" w:cs="Arial"/>
          <w:bCs/>
          <w:i/>
          <w:color w:val="000000"/>
          <w:sz w:val="22"/>
          <w:szCs w:val="22"/>
        </w:rPr>
      </w:pPr>
      <w:r w:rsidRPr="008B50D4">
        <w:rPr>
          <w:rFonts w:ascii="Palatino Linotype" w:hAnsi="Palatino Linotype" w:cs="Arial"/>
          <w:b/>
          <w:bCs/>
          <w:i/>
          <w:color w:val="000000"/>
          <w:sz w:val="22"/>
          <w:szCs w:val="22"/>
        </w:rPr>
        <w:t>I.</w:t>
      </w:r>
      <w:r w:rsidRPr="008B50D4">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633C78" w:rsidRPr="008B50D4" w:rsidRDefault="00633C78" w:rsidP="00633C78">
      <w:pPr>
        <w:ind w:left="851" w:right="902"/>
        <w:jc w:val="both"/>
        <w:rPr>
          <w:rFonts w:ascii="Palatino Linotype" w:hAnsi="Palatino Linotype" w:cs="Arial"/>
          <w:bCs/>
          <w:i/>
          <w:color w:val="000000"/>
          <w:sz w:val="22"/>
          <w:szCs w:val="22"/>
        </w:rPr>
      </w:pPr>
      <w:r w:rsidRPr="008B50D4">
        <w:rPr>
          <w:rFonts w:ascii="Palatino Linotype" w:hAnsi="Palatino Linotype" w:cs="Arial"/>
          <w:bCs/>
          <w:i/>
          <w:color w:val="000000"/>
          <w:sz w:val="22"/>
          <w:szCs w:val="22"/>
        </w:rPr>
        <w:t>(…)</w:t>
      </w:r>
    </w:p>
    <w:p w:rsidR="00633C78" w:rsidRPr="008B50D4" w:rsidRDefault="00633C78" w:rsidP="00633C78">
      <w:pPr>
        <w:ind w:left="851" w:right="902"/>
        <w:jc w:val="both"/>
        <w:rPr>
          <w:rFonts w:ascii="Palatino Linotype" w:hAnsi="Palatino Linotype" w:cs="Arial"/>
          <w:bCs/>
          <w:i/>
          <w:color w:val="000000"/>
          <w:sz w:val="22"/>
          <w:szCs w:val="22"/>
        </w:rPr>
      </w:pPr>
      <w:r w:rsidRPr="008B50D4">
        <w:rPr>
          <w:rFonts w:ascii="Palatino Linotype" w:hAnsi="Palatino Linotype" w:cs="Arial"/>
          <w:b/>
          <w:bCs/>
          <w:i/>
          <w:color w:val="000000"/>
          <w:sz w:val="22"/>
          <w:szCs w:val="22"/>
        </w:rPr>
        <w:t>II.</w:t>
      </w:r>
      <w:r w:rsidRPr="008B50D4">
        <w:rPr>
          <w:rFonts w:ascii="Palatino Linotype" w:hAnsi="Palatino Linotype" w:cs="Arial"/>
          <w:bCs/>
          <w:i/>
          <w:color w:val="000000"/>
          <w:sz w:val="22"/>
          <w:szCs w:val="22"/>
        </w:rPr>
        <w:t xml:space="preserve"> Los municipios estarán investidos de personalidad jurídica y manejarán su patrimonio conforme a la ley.</w:t>
      </w:r>
    </w:p>
    <w:p w:rsidR="00633C78" w:rsidRPr="008B50D4" w:rsidRDefault="00633C78" w:rsidP="00633C78">
      <w:pPr>
        <w:ind w:left="851" w:right="902"/>
        <w:jc w:val="both"/>
        <w:rPr>
          <w:rFonts w:ascii="Palatino Linotype" w:hAnsi="Palatino Linotype" w:cs="Arial"/>
          <w:bCs/>
          <w:i/>
          <w:color w:val="000000"/>
          <w:sz w:val="22"/>
          <w:szCs w:val="22"/>
        </w:rPr>
      </w:pPr>
      <w:r w:rsidRPr="008B50D4">
        <w:rPr>
          <w:rFonts w:ascii="Palatino Linotype" w:hAnsi="Palatino Linotype" w:cs="Arial"/>
          <w:bCs/>
          <w:i/>
          <w:color w:val="000000"/>
          <w:sz w:val="22"/>
          <w:szCs w:val="22"/>
        </w:rPr>
        <w:t>(…)</w:t>
      </w:r>
    </w:p>
    <w:p w:rsidR="00633C78" w:rsidRPr="008B50D4" w:rsidRDefault="00633C78" w:rsidP="00633C78">
      <w:pPr>
        <w:ind w:left="851" w:right="902"/>
        <w:jc w:val="both"/>
        <w:rPr>
          <w:rFonts w:ascii="Palatino Linotype" w:hAnsi="Palatino Linotype" w:cs="Arial"/>
          <w:b/>
          <w:bCs/>
          <w:i/>
          <w:color w:val="000000"/>
          <w:sz w:val="22"/>
          <w:szCs w:val="22"/>
        </w:rPr>
      </w:pPr>
      <w:r w:rsidRPr="008B50D4">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633C78" w:rsidRPr="008B50D4" w:rsidRDefault="00633C78" w:rsidP="00633C78">
      <w:pPr>
        <w:ind w:left="851" w:right="902"/>
        <w:jc w:val="both"/>
        <w:rPr>
          <w:rFonts w:ascii="Palatino Linotype" w:hAnsi="Palatino Linotype" w:cs="Arial"/>
          <w:bCs/>
          <w:i/>
          <w:color w:val="000000"/>
          <w:sz w:val="22"/>
          <w:szCs w:val="22"/>
        </w:rPr>
      </w:pPr>
      <w:r w:rsidRPr="008B50D4">
        <w:rPr>
          <w:rFonts w:ascii="Palatino Linotype" w:hAnsi="Palatino Linotype" w:cs="Arial"/>
          <w:bCs/>
          <w:i/>
          <w:color w:val="000000"/>
          <w:sz w:val="22"/>
          <w:szCs w:val="22"/>
        </w:rPr>
        <w:lastRenderedPageBreak/>
        <w:t>(…)”</w:t>
      </w:r>
    </w:p>
    <w:p w:rsidR="00633C78" w:rsidRPr="008B50D4" w:rsidRDefault="00633C78" w:rsidP="00633C78">
      <w:pPr>
        <w:ind w:left="851" w:right="902"/>
        <w:jc w:val="both"/>
        <w:rPr>
          <w:rFonts w:ascii="Palatino Linotype" w:hAnsi="Palatino Linotype" w:cs="Arial"/>
          <w:bCs/>
          <w:i/>
          <w:color w:val="000000"/>
          <w:sz w:val="22"/>
          <w:szCs w:val="22"/>
        </w:rPr>
      </w:pPr>
      <w:r w:rsidRPr="008B50D4">
        <w:rPr>
          <w:rFonts w:ascii="Palatino Linotype" w:hAnsi="Palatino Linotype" w:cs="Arial"/>
          <w:bCs/>
          <w:i/>
          <w:color w:val="000000"/>
          <w:sz w:val="22"/>
          <w:szCs w:val="22"/>
        </w:rPr>
        <w:t>(Énfasis añadido)</w:t>
      </w:r>
    </w:p>
    <w:p w:rsidR="00633C78" w:rsidRPr="008B50D4" w:rsidRDefault="00633C78" w:rsidP="00633C78">
      <w:pPr>
        <w:spacing w:before="100" w:beforeAutospacing="1" w:after="100" w:afterAutospacing="1" w:line="360" w:lineRule="auto"/>
        <w:jc w:val="both"/>
        <w:rPr>
          <w:rFonts w:ascii="Palatino Linotype" w:eastAsia="Arial Unicode MS" w:hAnsi="Palatino Linotype" w:cs="Arial"/>
          <w:color w:val="000000"/>
        </w:rPr>
      </w:pPr>
      <w:r w:rsidRPr="008B50D4">
        <w:rPr>
          <w:rFonts w:ascii="Palatino Linotype" w:eastAsia="Arial Unicode MS" w:hAnsi="Palatino Linotype" w:cs="Arial"/>
          <w:color w:val="000000"/>
        </w:rPr>
        <w:t>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633C78" w:rsidRPr="008B50D4" w:rsidRDefault="00633C78" w:rsidP="00633C78">
      <w:pPr>
        <w:tabs>
          <w:tab w:val="left" w:pos="709"/>
        </w:tabs>
        <w:spacing w:line="360" w:lineRule="auto"/>
        <w:jc w:val="both"/>
        <w:rPr>
          <w:rFonts w:ascii="Palatino Linotype" w:hAnsi="Palatino Linotype" w:cs="Arial"/>
          <w:color w:val="000000"/>
        </w:rPr>
      </w:pPr>
      <w:r w:rsidRPr="008B50D4">
        <w:rPr>
          <w:rFonts w:ascii="Palatino Linotype" w:hAnsi="Palatino Linotype" w:cs="Arial"/>
          <w:color w:val="000000"/>
        </w:rPr>
        <w:t>Asimismo, en el numeral 3</w:t>
      </w:r>
      <w:r w:rsidRPr="008B50D4">
        <w:rPr>
          <w:rFonts w:ascii="Palatino Linotype" w:hAnsi="Palatino Linotype" w:cs="Arial"/>
          <w:color w:val="000000"/>
          <w:vertAlign w:val="superscript"/>
        </w:rPr>
        <w:footnoteReference w:id="1"/>
      </w:r>
      <w:r w:rsidRPr="008B50D4">
        <w:rPr>
          <w:rFonts w:ascii="Palatino Linotype" w:hAnsi="Palatino Linotype" w:cs="Arial"/>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633C78" w:rsidRPr="008B50D4" w:rsidRDefault="00633C78" w:rsidP="00633C78">
      <w:pPr>
        <w:tabs>
          <w:tab w:val="left" w:pos="709"/>
        </w:tabs>
        <w:spacing w:before="100" w:beforeAutospacing="1" w:after="100" w:afterAutospacing="1" w:line="360" w:lineRule="auto"/>
        <w:jc w:val="both"/>
        <w:rPr>
          <w:rFonts w:ascii="Palatino Linotype" w:hAnsi="Palatino Linotype" w:cs="Arial"/>
        </w:rPr>
      </w:pPr>
      <w:r w:rsidRPr="008B50D4">
        <w:rPr>
          <w:rFonts w:ascii="Palatino Linotype" w:hAnsi="Palatino Linotype" w:cs="Arial"/>
          <w:color w:val="000000"/>
        </w:rPr>
        <w:t xml:space="preserve">Por otro lado, resulta importante traer a colación el contenido de los artículos 4 y 12 de la </w:t>
      </w:r>
      <w:r w:rsidRPr="008B50D4">
        <w:rPr>
          <w:rFonts w:ascii="Palatino Linotype" w:hAnsi="Palatino Linotype" w:cs="Arial"/>
        </w:rPr>
        <w:t>Ley de Transparencia y Acceso a la Información Pública del Estado de México y Municipios, mismos que son del tenor siguiente:</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w:t>
      </w:r>
      <w:r w:rsidRPr="008B50D4">
        <w:rPr>
          <w:rFonts w:ascii="Palatino Linotype" w:hAnsi="Palatino Linotype" w:cs="Arial"/>
          <w:b/>
          <w:i/>
          <w:sz w:val="22"/>
          <w:szCs w:val="22"/>
        </w:rPr>
        <w:t>Artículo 4.</w:t>
      </w:r>
      <w:r w:rsidRPr="008B50D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8B50D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rsidR="00633C78" w:rsidRPr="008B50D4" w:rsidRDefault="00633C78" w:rsidP="00633C78">
      <w:pPr>
        <w:ind w:left="851" w:right="901"/>
        <w:jc w:val="both"/>
        <w:rPr>
          <w:rFonts w:ascii="Palatino Linotype" w:hAnsi="Palatino Linotype" w:cs="Arial"/>
          <w:i/>
          <w:szCs w:val="22"/>
        </w:rPr>
      </w:pP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b/>
          <w:i/>
          <w:sz w:val="22"/>
          <w:szCs w:val="22"/>
        </w:rPr>
        <w:t>Artículo 12.</w:t>
      </w:r>
      <w:r w:rsidRPr="008B50D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8B50D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1339D2" w:rsidRPr="008B50D4" w:rsidRDefault="001339D2" w:rsidP="00633C78">
      <w:pPr>
        <w:ind w:left="851" w:right="901"/>
        <w:jc w:val="both"/>
        <w:rPr>
          <w:rFonts w:ascii="Palatino Linotype" w:hAnsi="Palatino Linotype" w:cs="Arial"/>
          <w:i/>
          <w:sz w:val="22"/>
          <w:szCs w:val="22"/>
        </w:rPr>
      </w:pP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i/>
          <w:sz w:val="22"/>
          <w:szCs w:val="22"/>
        </w:rPr>
        <w:t>(Énfasis añadido)</w:t>
      </w:r>
    </w:p>
    <w:p w:rsidR="00633C78" w:rsidRPr="008B50D4" w:rsidRDefault="00633C78" w:rsidP="00633C78">
      <w:pPr>
        <w:spacing w:before="100" w:beforeAutospacing="1" w:after="100" w:afterAutospacing="1" w:line="360" w:lineRule="auto"/>
        <w:jc w:val="both"/>
        <w:rPr>
          <w:rFonts w:ascii="Palatino Linotype" w:hAnsi="Palatino Linotype" w:cs="Arial"/>
        </w:rPr>
      </w:pPr>
      <w:r w:rsidRPr="008B50D4">
        <w:rPr>
          <w:rFonts w:ascii="Palatino Linotype" w:hAnsi="Palatino Linotype" w:cs="Arial"/>
        </w:rPr>
        <w:t xml:space="preserve">De los preceptos legales transcritos, se establece que, </w:t>
      </w:r>
      <w:r w:rsidRPr="008B50D4">
        <w:rPr>
          <w:rFonts w:ascii="Palatino Linotype" w:hAnsi="Palatino Linotype" w:cs="Arial"/>
          <w:b/>
        </w:rPr>
        <w:t>los Sujetos Obligados se encuentran constreñidos a entregar la información pública solicitada por los particulares</w:t>
      </w:r>
      <w:r w:rsidRPr="008B50D4">
        <w:rPr>
          <w:rFonts w:ascii="Palatino Linotype" w:hAnsi="Palatino Linotype" w:cs="Arial"/>
        </w:rPr>
        <w:t xml:space="preserve"> y que ésta misma se encuentre en sus archivos o que obre en su posesión, </w:t>
      </w:r>
      <w:r w:rsidRPr="008B50D4">
        <w:rPr>
          <w:rFonts w:ascii="Palatino Linotype" w:hAnsi="Palatino Linotype" w:cs="Arial"/>
          <w:b/>
        </w:rPr>
        <w:t>privilegiando en todo momento el principio de máxima publicidad,</w:t>
      </w:r>
      <w:r w:rsidRPr="008B50D4">
        <w:rPr>
          <w:rFonts w:ascii="Palatino Linotype" w:hAnsi="Palatino Linotype" w:cs="Arial"/>
        </w:rPr>
        <w:t xml:space="preserve"> sin generarla, procesarla, resumirla, ni presentarla conforme al interés del solicitante. </w:t>
      </w:r>
    </w:p>
    <w:p w:rsidR="00633C78" w:rsidRPr="008B50D4" w:rsidRDefault="00633C78" w:rsidP="00633C78">
      <w:pPr>
        <w:spacing w:line="360" w:lineRule="auto"/>
        <w:jc w:val="both"/>
        <w:rPr>
          <w:rFonts w:ascii="Palatino Linotype" w:hAnsi="Palatino Linotype" w:cs="Arial"/>
        </w:rPr>
      </w:pPr>
      <w:r w:rsidRPr="008B50D4">
        <w:rPr>
          <w:rFonts w:ascii="Palatino Linotype" w:hAnsi="Palatino Linotype" w:cs="Arial"/>
        </w:rPr>
        <w:t xml:space="preserve">Queda de manifiesto entonces que, </w:t>
      </w:r>
      <w:r w:rsidRPr="008B50D4">
        <w:rPr>
          <w:rFonts w:ascii="Palatino Linotype" w:hAnsi="Palatino Linotype" w:cs="Arial"/>
          <w:b/>
        </w:rPr>
        <w:t>se considera información pública al conjunto de datos que posee cualquier autoridad, obtenidos en virtud del ejercicio de sus funciones de derecho público</w:t>
      </w:r>
      <w:r w:rsidRPr="008B50D4">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633C78" w:rsidRPr="008B50D4" w:rsidRDefault="00633C78" w:rsidP="00633C78">
      <w:pPr>
        <w:ind w:left="851" w:right="901"/>
        <w:jc w:val="both"/>
        <w:rPr>
          <w:rFonts w:ascii="Palatino Linotype" w:hAnsi="Palatino Linotype" w:cs="Arial"/>
          <w:i/>
          <w:sz w:val="22"/>
          <w:szCs w:val="22"/>
        </w:rPr>
      </w:pPr>
      <w:r w:rsidRPr="008B50D4">
        <w:rPr>
          <w:rFonts w:ascii="Palatino Linotype" w:hAnsi="Palatino Linotype" w:cs="Arial"/>
          <w:bCs/>
          <w:i/>
          <w:sz w:val="22"/>
          <w:szCs w:val="22"/>
        </w:rPr>
        <w:t>“</w:t>
      </w:r>
      <w:r w:rsidRPr="008B50D4">
        <w:rPr>
          <w:rFonts w:ascii="Palatino Linotype" w:hAnsi="Palatino Linotype" w:cs="Arial"/>
          <w:b/>
          <w:bCs/>
          <w:i/>
          <w:sz w:val="22"/>
          <w:szCs w:val="22"/>
        </w:rPr>
        <w:t xml:space="preserve">INFORMACIÓN PÚBLICA. ES AQUELLA QUE SE ENCUENTRA EN POSESIÓN DE CUALQUIER AUTORIDAD, ENTIDAD, ÓRGANO Y ORGANISMO FEDERAL, ESTATAL Y MUNICIPAL, SIEMPRE QUE SE HAYA OBTENIDO POR CAUSA DEL EJERCICIO DE FUNCIONES DE </w:t>
      </w:r>
      <w:r w:rsidRPr="008B50D4">
        <w:rPr>
          <w:rFonts w:ascii="Palatino Linotype" w:hAnsi="Palatino Linotype" w:cs="Arial"/>
          <w:b/>
          <w:bCs/>
          <w:i/>
          <w:sz w:val="22"/>
          <w:szCs w:val="22"/>
        </w:rPr>
        <w:lastRenderedPageBreak/>
        <w:t>DERECHO PÚBLICO.</w:t>
      </w:r>
      <w:r w:rsidRPr="008B50D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633C78" w:rsidRPr="008B50D4" w:rsidRDefault="00633C78" w:rsidP="00633C78">
      <w:pPr>
        <w:spacing w:before="100" w:beforeAutospacing="1" w:after="100" w:afterAutospacing="1" w:line="360" w:lineRule="auto"/>
        <w:jc w:val="both"/>
        <w:rPr>
          <w:rFonts w:ascii="Palatino Linotype" w:hAnsi="Palatino Linotype" w:cs="Arial"/>
          <w:color w:val="000000" w:themeColor="text1"/>
        </w:rPr>
      </w:pPr>
      <w:r w:rsidRPr="008B50D4">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8B50D4">
        <w:rPr>
          <w:rFonts w:ascii="Palatino Linotype" w:hAnsi="Palatino Linotype" w:cs="Arial"/>
        </w:rPr>
        <w:t>generen</w:t>
      </w:r>
      <w:r w:rsidRPr="008B50D4">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633C78" w:rsidRPr="008B50D4" w:rsidRDefault="00633C78" w:rsidP="00633C78">
      <w:pPr>
        <w:spacing w:before="100" w:beforeAutospacing="1" w:after="100" w:afterAutospacing="1" w:line="360" w:lineRule="auto"/>
        <w:jc w:val="both"/>
        <w:rPr>
          <w:rFonts w:ascii="Palatino Linotype" w:hAnsi="Palatino Linotype" w:cs="Arial"/>
          <w:color w:val="000000" w:themeColor="text1"/>
        </w:rPr>
      </w:pPr>
      <w:r w:rsidRPr="008B50D4">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8B50D4">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B50D4">
        <w:rPr>
          <w:rFonts w:ascii="Palatino Linotype" w:hAnsi="Palatino Linotype" w:cs="Arial"/>
          <w:color w:val="000000" w:themeColor="text1"/>
        </w:rPr>
        <w:t xml:space="preserve">; los que </w:t>
      </w:r>
      <w:r w:rsidRPr="008B50D4">
        <w:rPr>
          <w:rFonts w:ascii="Palatino Linotype" w:hAnsi="Palatino Linotype" w:cs="Arial"/>
        </w:rPr>
        <w:t>podrán estar en cualquier medio, sea escrito, impreso, sonoro, visual, electrónico, informático u holográfico</w:t>
      </w:r>
      <w:r w:rsidRPr="008B50D4">
        <w:rPr>
          <w:rFonts w:ascii="Palatino Linotype" w:hAnsi="Palatino Linotype" w:cs="Arial"/>
          <w:color w:val="000000" w:themeColor="text1"/>
        </w:rPr>
        <w:t xml:space="preserve">, de conformidad con el artículo 3, fracción XI de la Ley de la materia, el cual dispone lo siguiente: </w:t>
      </w:r>
    </w:p>
    <w:p w:rsidR="00633C78" w:rsidRPr="008B50D4" w:rsidRDefault="00633C78" w:rsidP="00633C78">
      <w:pPr>
        <w:ind w:left="851" w:right="901"/>
        <w:jc w:val="both"/>
        <w:rPr>
          <w:rFonts w:ascii="Palatino Linotype" w:hAnsi="Palatino Linotype" w:cs="Arial"/>
          <w:i/>
          <w:color w:val="000000"/>
          <w:sz w:val="22"/>
          <w:szCs w:val="22"/>
        </w:rPr>
      </w:pPr>
      <w:r w:rsidRPr="008B50D4">
        <w:rPr>
          <w:rFonts w:ascii="Palatino Linotype" w:hAnsi="Palatino Linotype" w:cs="Arial"/>
          <w:i/>
          <w:color w:val="000000"/>
          <w:sz w:val="22"/>
          <w:szCs w:val="22"/>
        </w:rPr>
        <w:lastRenderedPageBreak/>
        <w:t>“</w:t>
      </w:r>
      <w:r w:rsidRPr="008B50D4">
        <w:rPr>
          <w:rFonts w:ascii="Palatino Linotype" w:hAnsi="Palatino Linotype" w:cs="Arial"/>
          <w:b/>
          <w:i/>
          <w:color w:val="000000"/>
          <w:sz w:val="22"/>
          <w:szCs w:val="22"/>
        </w:rPr>
        <w:t xml:space="preserve">Artículo 3. </w:t>
      </w:r>
      <w:r w:rsidRPr="008B50D4">
        <w:rPr>
          <w:rFonts w:ascii="Palatino Linotype" w:hAnsi="Palatino Linotype" w:cs="Arial"/>
          <w:i/>
          <w:color w:val="000000"/>
          <w:sz w:val="22"/>
          <w:szCs w:val="22"/>
        </w:rPr>
        <w:t>Para los efectos de la presente Ley se entenderá por:</w:t>
      </w:r>
    </w:p>
    <w:p w:rsidR="00633C78" w:rsidRPr="008B50D4" w:rsidRDefault="00633C78" w:rsidP="00633C78">
      <w:pPr>
        <w:ind w:left="851" w:right="901"/>
        <w:jc w:val="both"/>
        <w:rPr>
          <w:rFonts w:ascii="Palatino Linotype" w:hAnsi="Palatino Linotype" w:cs="Arial"/>
          <w:i/>
          <w:color w:val="000000"/>
          <w:sz w:val="22"/>
          <w:szCs w:val="22"/>
          <w:u w:val="single"/>
        </w:rPr>
      </w:pPr>
      <w:r w:rsidRPr="008B50D4">
        <w:rPr>
          <w:rFonts w:ascii="Palatino Linotype" w:hAnsi="Palatino Linotype" w:cs="Arial"/>
          <w:b/>
          <w:i/>
          <w:color w:val="000000"/>
          <w:sz w:val="22"/>
          <w:szCs w:val="22"/>
        </w:rPr>
        <w:t>XI. Documento:</w:t>
      </w:r>
      <w:r w:rsidRPr="008B50D4">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1339D2" w:rsidRPr="008B50D4">
        <w:rPr>
          <w:rFonts w:ascii="Palatino Linotype" w:hAnsi="Palatino Linotype" w:cs="Arial"/>
          <w:i/>
          <w:color w:val="000000"/>
          <w:sz w:val="22"/>
          <w:szCs w:val="22"/>
        </w:rPr>
        <w:t xml:space="preserve"> (Sic)</w:t>
      </w:r>
    </w:p>
    <w:p w:rsidR="00633C78" w:rsidRPr="008B50D4" w:rsidRDefault="00633C78" w:rsidP="00633C78">
      <w:pPr>
        <w:autoSpaceDE w:val="0"/>
        <w:autoSpaceDN w:val="0"/>
        <w:adjustRightInd w:val="0"/>
        <w:spacing w:before="100" w:beforeAutospacing="1" w:after="100" w:afterAutospacing="1" w:line="360" w:lineRule="auto"/>
        <w:jc w:val="both"/>
        <w:rPr>
          <w:rFonts w:ascii="Palatino Linotype" w:hAnsi="Palatino Linotype" w:cs="Arial"/>
        </w:rPr>
      </w:pPr>
      <w:r w:rsidRPr="008B50D4">
        <w:rPr>
          <w:rFonts w:ascii="Palatino Linotype" w:hAnsi="Palatino Linotype" w:cs="Arial"/>
        </w:rPr>
        <w:t xml:space="preserve">Siendo aplicable el criterio </w:t>
      </w:r>
      <w:r w:rsidRPr="008B50D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B50D4">
        <w:rPr>
          <w:rFonts w:ascii="Palatino Linotype" w:hAnsi="Palatino Linotype" w:cs="Arial"/>
        </w:rPr>
        <w:t>cuyo rubro y texto dispone:</w:t>
      </w:r>
    </w:p>
    <w:p w:rsidR="00633C78" w:rsidRPr="008B50D4" w:rsidRDefault="00633C78" w:rsidP="00633C78">
      <w:pPr>
        <w:ind w:left="851" w:right="901"/>
        <w:jc w:val="center"/>
        <w:rPr>
          <w:rFonts w:ascii="Palatino Linotype" w:hAnsi="Palatino Linotype" w:cs="Arial"/>
          <w:b/>
          <w:i/>
          <w:sz w:val="22"/>
          <w:szCs w:val="22"/>
          <w:lang w:eastAsia="es-MX"/>
        </w:rPr>
      </w:pPr>
      <w:r w:rsidRPr="008B50D4">
        <w:rPr>
          <w:rFonts w:ascii="Palatino Linotype" w:hAnsi="Palatino Linotype" w:cs="Arial"/>
          <w:sz w:val="22"/>
          <w:szCs w:val="22"/>
          <w:lang w:eastAsia="es-MX"/>
        </w:rPr>
        <w:t>“</w:t>
      </w:r>
      <w:r w:rsidRPr="008B50D4">
        <w:rPr>
          <w:rFonts w:ascii="Palatino Linotype" w:hAnsi="Palatino Linotype" w:cs="Arial"/>
          <w:b/>
          <w:i/>
          <w:sz w:val="22"/>
          <w:szCs w:val="22"/>
          <w:lang w:eastAsia="es-MX"/>
        </w:rPr>
        <w:t>CRITERIO 0002-11</w:t>
      </w:r>
    </w:p>
    <w:p w:rsidR="00633C78" w:rsidRPr="008B50D4" w:rsidRDefault="00633C78" w:rsidP="00633C78">
      <w:pPr>
        <w:ind w:left="851" w:right="901"/>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8B50D4">
        <w:rPr>
          <w:rFonts w:ascii="Palatino Linotype" w:hAnsi="Palatino Linotype" w:cs="Arial"/>
          <w:b/>
          <w:bCs/>
          <w:i/>
          <w:sz w:val="22"/>
          <w:szCs w:val="22"/>
          <w:lang w:eastAsia="es-MX"/>
        </w:rPr>
        <w:t xml:space="preserve">V, XV, Y XVI, </w:t>
      </w:r>
      <w:r w:rsidRPr="008B50D4">
        <w:rPr>
          <w:rFonts w:ascii="Palatino Linotype" w:hAnsi="Palatino Linotype" w:cs="Arial"/>
          <w:b/>
          <w:i/>
          <w:sz w:val="22"/>
          <w:szCs w:val="22"/>
          <w:lang w:eastAsia="es-MX"/>
        </w:rPr>
        <w:t>3°, 4°, 11 Y 41.</w:t>
      </w:r>
      <w:r w:rsidRPr="008B50D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33C78" w:rsidRPr="008B50D4" w:rsidRDefault="00633C78" w:rsidP="00633C78">
      <w:pPr>
        <w:ind w:left="851" w:right="901"/>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En consecuencia el acceso a la información se refiere a que se cumplan cualquiera de los siguientes tres supuestos:</w:t>
      </w:r>
    </w:p>
    <w:p w:rsidR="00633C78" w:rsidRPr="008B50D4" w:rsidRDefault="00633C78" w:rsidP="00633C78">
      <w:pPr>
        <w:ind w:left="851" w:right="901"/>
        <w:jc w:val="both"/>
        <w:rPr>
          <w:rFonts w:ascii="Palatino Linotype" w:hAnsi="Palatino Linotype" w:cs="Arial"/>
          <w:b/>
          <w:i/>
          <w:sz w:val="22"/>
          <w:szCs w:val="22"/>
          <w:lang w:eastAsia="es-MX"/>
        </w:rPr>
      </w:pPr>
      <w:r w:rsidRPr="008B50D4">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633C78" w:rsidRPr="008B50D4" w:rsidRDefault="00633C78" w:rsidP="00633C78">
      <w:pPr>
        <w:ind w:left="851" w:right="901"/>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 xml:space="preserve">2) Que se trate de </w:t>
      </w:r>
      <w:r w:rsidRPr="008B50D4">
        <w:rPr>
          <w:rFonts w:ascii="Palatino Linotype" w:hAnsi="Palatino Linotype" w:cs="Arial"/>
          <w:b/>
          <w:i/>
          <w:sz w:val="22"/>
          <w:szCs w:val="22"/>
          <w:lang w:eastAsia="es-MX"/>
        </w:rPr>
        <w:t>información</w:t>
      </w:r>
      <w:r w:rsidRPr="008B50D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633C78" w:rsidRPr="008B50D4" w:rsidRDefault="00633C78" w:rsidP="00633C78">
      <w:pPr>
        <w:ind w:left="851" w:right="901"/>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rsidR="001339D2" w:rsidRPr="008B50D4" w:rsidRDefault="001339D2" w:rsidP="00633C78">
      <w:pPr>
        <w:ind w:left="851" w:right="901"/>
        <w:jc w:val="both"/>
        <w:rPr>
          <w:rFonts w:ascii="Palatino Linotype" w:hAnsi="Palatino Linotype" w:cs="Arial"/>
          <w:i/>
          <w:sz w:val="22"/>
          <w:szCs w:val="22"/>
          <w:lang w:eastAsia="es-MX"/>
        </w:rPr>
      </w:pPr>
    </w:p>
    <w:p w:rsidR="00633C78" w:rsidRPr="008B50D4" w:rsidRDefault="00633C78" w:rsidP="00633C78">
      <w:pPr>
        <w:ind w:left="851" w:right="901"/>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lastRenderedPageBreak/>
        <w:t>(Énfasis Añadido)</w:t>
      </w:r>
    </w:p>
    <w:p w:rsidR="00005B71" w:rsidRPr="008B50D4" w:rsidRDefault="00633C78" w:rsidP="00005B71">
      <w:pPr>
        <w:spacing w:before="100" w:beforeAutospacing="1" w:after="100" w:afterAutospacing="1" w:line="360" w:lineRule="auto"/>
        <w:jc w:val="both"/>
        <w:rPr>
          <w:rFonts w:ascii="Palatino Linotype" w:eastAsia="Calibri" w:hAnsi="Palatino Linotype"/>
          <w:lang w:val="es-ES"/>
        </w:rPr>
      </w:pPr>
      <w:r w:rsidRPr="008B50D4">
        <w:rPr>
          <w:rFonts w:ascii="Palatino Linotype" w:hAnsi="Palatino Linotype"/>
        </w:rPr>
        <w:t>Una vez precisado lo anterior, se procede al análisis de la naturaleza jurídica de la información solicitada;</w:t>
      </w:r>
      <w:r w:rsidRPr="008B50D4">
        <w:rPr>
          <w:rFonts w:ascii="Palatino Linotype" w:eastAsia="Calibri" w:hAnsi="Palatino Linotype"/>
          <w:lang w:val="es-ES"/>
        </w:rPr>
        <w:t xml:space="preserve"> por lo que, derivado de que la solicitud del particular se encuentra relacionada con </w:t>
      </w:r>
      <w:r w:rsidR="00286F5E" w:rsidRPr="008B50D4">
        <w:rPr>
          <w:rFonts w:ascii="Palatino Linotype" w:eastAsia="Calibri" w:hAnsi="Palatino Linotype"/>
          <w:lang w:val="es-ES"/>
        </w:rPr>
        <w:t xml:space="preserve">los </w:t>
      </w:r>
      <w:r w:rsidRPr="008B50D4">
        <w:rPr>
          <w:rFonts w:ascii="Palatino Linotype" w:eastAsia="Calibri" w:hAnsi="Palatino Linotype"/>
          <w:lang w:val="es-ES"/>
        </w:rPr>
        <w:t xml:space="preserve">recibos de </w:t>
      </w:r>
      <w:r w:rsidR="00286F5E" w:rsidRPr="008B50D4">
        <w:rPr>
          <w:rFonts w:ascii="Palatino Linotype" w:eastAsia="Calibri" w:hAnsi="Palatino Linotype"/>
          <w:lang w:val="es-ES"/>
        </w:rPr>
        <w:t>nómina del Presidente Municipal, Síndico, Regidores, Secretario del Ayuntamiento, Secretario Técnico, Particular y Directores de área de las primer y segunda quincena del mes de marzo de 2019;</w:t>
      </w:r>
      <w:r w:rsidR="00005B71" w:rsidRPr="008B50D4">
        <w:rPr>
          <w:rFonts w:ascii="Palatino Linotype" w:eastAsia="Calibri" w:hAnsi="Palatino Linotype"/>
          <w:lang w:val="es-ES"/>
        </w:rPr>
        <w:t xml:space="preserve"> </w:t>
      </w:r>
      <w:r w:rsidRPr="008B50D4">
        <w:rPr>
          <w:rFonts w:ascii="Palatino Linotype" w:eastAsia="Calibri" w:hAnsi="Palatino Linotype"/>
          <w:lang w:val="es-ES"/>
        </w:rPr>
        <w:t>al respecto,</w:t>
      </w:r>
      <w:r w:rsidR="00005B71" w:rsidRPr="008B50D4">
        <w:rPr>
          <w:rFonts w:ascii="Palatino Linotype" w:eastAsia="Calibri" w:hAnsi="Palatino Linotype"/>
          <w:lang w:val="es-ES"/>
        </w:rPr>
        <w:t xml:space="preserve"> </w:t>
      </w:r>
      <w:r w:rsidR="00005B71" w:rsidRPr="008B50D4">
        <w:rPr>
          <w:rFonts w:ascii="Palatino Linotype" w:eastAsia="Calibri" w:hAnsi="Palatino Linotype" w:cs="Arial"/>
          <w:lang w:eastAsia="es-MX"/>
        </w:rPr>
        <w:t>conviene citar lo establecido por el artículo 31, fracción XVIII, de la Ley Orgánica Municipal del Estado de México, que a la letra señala:</w:t>
      </w:r>
    </w:p>
    <w:p w:rsidR="00005B71" w:rsidRPr="008B50D4" w:rsidRDefault="00005B71" w:rsidP="00005B71">
      <w:pPr>
        <w:ind w:left="851" w:right="902"/>
        <w:jc w:val="both"/>
        <w:rPr>
          <w:rFonts w:ascii="Palatino Linotype" w:hAnsi="Palatino Linotype" w:cs="Arial"/>
          <w:i/>
          <w:sz w:val="22"/>
          <w:szCs w:val="22"/>
        </w:rPr>
      </w:pPr>
      <w:r w:rsidRPr="008B50D4">
        <w:rPr>
          <w:rFonts w:ascii="Palatino Linotype" w:hAnsi="Palatino Linotype" w:cs="Arial"/>
          <w:i/>
          <w:sz w:val="22"/>
          <w:szCs w:val="22"/>
        </w:rPr>
        <w:t>“</w:t>
      </w:r>
      <w:r w:rsidRPr="008B50D4">
        <w:rPr>
          <w:rFonts w:ascii="Palatino Linotype" w:hAnsi="Palatino Linotype" w:cs="Arial"/>
          <w:b/>
          <w:i/>
          <w:sz w:val="22"/>
          <w:szCs w:val="22"/>
        </w:rPr>
        <w:t>Artículo 31</w:t>
      </w:r>
      <w:r w:rsidRPr="008B50D4">
        <w:rPr>
          <w:rFonts w:ascii="Palatino Linotype" w:hAnsi="Palatino Linotype" w:cs="Arial"/>
          <w:i/>
          <w:sz w:val="22"/>
          <w:szCs w:val="22"/>
        </w:rPr>
        <w:t>.- Son atribuciones de los ayuntamientos:</w:t>
      </w:r>
    </w:p>
    <w:p w:rsidR="00005B71" w:rsidRPr="008B50D4" w:rsidRDefault="00005B71" w:rsidP="00005B71">
      <w:pPr>
        <w:ind w:left="851" w:right="902"/>
        <w:jc w:val="both"/>
        <w:rPr>
          <w:rFonts w:ascii="Palatino Linotype" w:hAnsi="Palatino Linotype" w:cs="Arial"/>
          <w:i/>
          <w:sz w:val="22"/>
          <w:szCs w:val="22"/>
        </w:rPr>
      </w:pPr>
      <w:r w:rsidRPr="008B50D4">
        <w:rPr>
          <w:rFonts w:ascii="Palatino Linotype" w:hAnsi="Palatino Linotype" w:cs="Arial"/>
          <w:i/>
          <w:sz w:val="22"/>
          <w:szCs w:val="22"/>
        </w:rPr>
        <w:t>…</w:t>
      </w:r>
    </w:p>
    <w:p w:rsidR="00005B71" w:rsidRPr="008B50D4" w:rsidRDefault="00005B71" w:rsidP="00005B71">
      <w:pPr>
        <w:ind w:left="851" w:right="902"/>
        <w:jc w:val="both"/>
        <w:rPr>
          <w:rFonts w:ascii="Palatino Linotype" w:hAnsi="Palatino Linotype" w:cs="Arial"/>
          <w:i/>
          <w:sz w:val="22"/>
          <w:szCs w:val="22"/>
        </w:rPr>
      </w:pPr>
      <w:r w:rsidRPr="008B50D4">
        <w:rPr>
          <w:rFonts w:ascii="Palatino Linotype" w:hAnsi="Palatino Linotype" w:cs="Arial"/>
          <w:b/>
          <w:i/>
          <w:sz w:val="22"/>
          <w:szCs w:val="22"/>
        </w:rPr>
        <w:t>XVIII.</w:t>
      </w:r>
      <w:r w:rsidRPr="008B50D4">
        <w:rPr>
          <w:rFonts w:ascii="Palatino Linotype" w:hAnsi="Palatino Linotype" w:cs="Arial"/>
          <w:i/>
          <w:sz w:val="22"/>
          <w:szCs w:val="22"/>
        </w:rPr>
        <w:t xml:space="preserve"> </w:t>
      </w:r>
      <w:r w:rsidRPr="008B50D4">
        <w:rPr>
          <w:rFonts w:ascii="Palatino Linotype" w:hAnsi="Palatino Linotype" w:cs="Arial"/>
          <w:b/>
          <w:i/>
          <w:sz w:val="22"/>
          <w:szCs w:val="22"/>
        </w:rPr>
        <w:t>Administrar su hacienda</w:t>
      </w:r>
      <w:r w:rsidRPr="008B50D4">
        <w:rPr>
          <w:rFonts w:ascii="Palatino Linotype" w:hAnsi="Palatino Linotype" w:cs="Arial"/>
          <w:i/>
          <w:sz w:val="22"/>
          <w:szCs w:val="22"/>
        </w:rPr>
        <w:t xml:space="preserve"> en términos de ley, y controlar a través del presidente y síndico </w:t>
      </w:r>
      <w:r w:rsidRPr="008B50D4">
        <w:rPr>
          <w:rFonts w:ascii="Palatino Linotype" w:hAnsi="Palatino Linotype" w:cs="Arial"/>
          <w:b/>
          <w:i/>
          <w:sz w:val="22"/>
          <w:szCs w:val="22"/>
        </w:rPr>
        <w:t>la aplicación del presupuesto de egresos del municipio</w:t>
      </w:r>
      <w:r w:rsidRPr="008B50D4">
        <w:rPr>
          <w:rFonts w:ascii="Palatino Linotype" w:hAnsi="Palatino Linotype" w:cs="Arial"/>
          <w:i/>
          <w:sz w:val="22"/>
          <w:szCs w:val="22"/>
        </w:rPr>
        <w:t>;</w:t>
      </w:r>
    </w:p>
    <w:p w:rsidR="00005B71" w:rsidRPr="008B50D4" w:rsidRDefault="00005B71" w:rsidP="00005B71">
      <w:pPr>
        <w:ind w:left="851" w:right="902"/>
        <w:jc w:val="both"/>
        <w:rPr>
          <w:rFonts w:ascii="Palatino Linotype" w:hAnsi="Palatino Linotype" w:cs="Arial"/>
          <w:i/>
          <w:sz w:val="22"/>
          <w:szCs w:val="22"/>
        </w:rPr>
      </w:pPr>
      <w:r w:rsidRPr="008B50D4">
        <w:rPr>
          <w:rFonts w:ascii="Palatino Linotype" w:hAnsi="Palatino Linotype" w:cs="Arial"/>
          <w:i/>
          <w:sz w:val="22"/>
          <w:szCs w:val="22"/>
        </w:rPr>
        <w:t xml:space="preserve">…” </w:t>
      </w:r>
    </w:p>
    <w:p w:rsidR="00005B71" w:rsidRPr="008B50D4" w:rsidRDefault="00005B71" w:rsidP="00005B71">
      <w:pPr>
        <w:ind w:left="851" w:right="902"/>
        <w:jc w:val="both"/>
        <w:rPr>
          <w:rFonts w:ascii="Palatino Linotype" w:hAnsi="Palatino Linotype" w:cs="Arial"/>
          <w:i/>
          <w:sz w:val="22"/>
          <w:szCs w:val="22"/>
        </w:rPr>
      </w:pPr>
      <w:r w:rsidRPr="008B50D4">
        <w:rPr>
          <w:rFonts w:ascii="Palatino Linotype" w:hAnsi="Palatino Linotype" w:cs="Arial"/>
          <w:i/>
          <w:sz w:val="22"/>
          <w:szCs w:val="22"/>
        </w:rPr>
        <w:t>(Énfasis añadido)</w:t>
      </w:r>
    </w:p>
    <w:p w:rsidR="00005B71" w:rsidRPr="008B50D4" w:rsidRDefault="00005B71" w:rsidP="00005B71">
      <w:pPr>
        <w:spacing w:before="240" w:after="240" w:line="360" w:lineRule="auto"/>
        <w:jc w:val="both"/>
        <w:rPr>
          <w:rFonts w:ascii="Palatino Linotype" w:hAnsi="Palatino Linotype" w:cs="Arial"/>
        </w:rPr>
      </w:pPr>
      <w:r w:rsidRPr="008B50D4">
        <w:rPr>
          <w:rFonts w:ascii="Palatino Linotype" w:hAnsi="Palatino Linotype" w:cs="Arial"/>
        </w:rPr>
        <w:t>Precepto legal del que se advierte que, los Ayuntamientos tienen la atribución de administrar los recursos obtenidos de su hacienda, en los términos de la legislación aplicable, controlándola a través del Presidente y Síndico Municipal la aplicación del presupuesto de egresos otorgado anualmente a los Municipios.</w:t>
      </w:r>
    </w:p>
    <w:p w:rsidR="00005B71" w:rsidRPr="008B50D4" w:rsidRDefault="00005B71" w:rsidP="00005B71">
      <w:pPr>
        <w:tabs>
          <w:tab w:val="right" w:leader="dot" w:pos="8505"/>
        </w:tabs>
        <w:spacing w:before="240" w:after="240" w:line="360" w:lineRule="auto"/>
        <w:jc w:val="both"/>
        <w:rPr>
          <w:rFonts w:ascii="Palatino Linotype" w:hAnsi="Palatino Linotype" w:cs="Arial"/>
          <w:lang w:eastAsia="es-MX"/>
        </w:rPr>
      </w:pPr>
      <w:r w:rsidRPr="008B50D4">
        <w:rPr>
          <w:rFonts w:ascii="Palatino Linotype" w:hAnsi="Palatino Linotype" w:cs="Arial"/>
        </w:rPr>
        <w:t xml:space="preserve">Por lo que, el sueldo constituye la erogación de recurso público que realiza el Municipio por concepto de nómina de los servidores públicos que laboran para este; por ello, en consecuencia de la solicitud de información se puede advertir </w:t>
      </w:r>
      <w:r w:rsidRPr="008B50D4">
        <w:rPr>
          <w:rFonts w:ascii="Palatino Linotype" w:hAnsi="Palatino Linotype" w:cs="Arial"/>
          <w:lang w:eastAsia="es-MX"/>
        </w:rPr>
        <w:t xml:space="preserve">los recibos de pago o nómina consisten en un registro conformado por el conjunto de trabajadores a los cuales se les va a remunerar por los </w:t>
      </w:r>
      <w:hyperlink r:id="rId9" w:history="1">
        <w:r w:rsidRPr="008B50D4">
          <w:rPr>
            <w:rFonts w:ascii="Palatino Linotype" w:hAnsi="Palatino Linotype" w:cs="Arial"/>
            <w:lang w:eastAsia="es-MX"/>
          </w:rPr>
          <w:t>servicios</w:t>
        </w:r>
      </w:hyperlink>
      <w:r w:rsidRPr="008B50D4">
        <w:rPr>
          <w:rFonts w:ascii="Palatino Linotype" w:hAnsi="Palatino Linotype" w:cs="Arial"/>
          <w:lang w:eastAsia="es-MX"/>
        </w:rPr>
        <w:t xml:space="preserve"> que éstos le prestan al patrón, en el cual se asientan las percepciones brutas, deducciones y el neto a recibir de dichos trabajadores.</w:t>
      </w:r>
    </w:p>
    <w:p w:rsidR="00005B71" w:rsidRPr="008B50D4" w:rsidRDefault="00005B71" w:rsidP="00005B71">
      <w:pPr>
        <w:spacing w:before="100" w:beforeAutospacing="1" w:after="100" w:afterAutospacing="1" w:line="360" w:lineRule="auto"/>
        <w:jc w:val="both"/>
        <w:rPr>
          <w:rFonts w:ascii="Palatino Linotype" w:hAnsi="Palatino Linotype" w:cs="Arial"/>
          <w:lang w:val="es-ES"/>
        </w:rPr>
      </w:pPr>
      <w:r w:rsidRPr="008B50D4">
        <w:rPr>
          <w:rFonts w:ascii="Palatino Linotype" w:hAnsi="Palatino Linotype" w:cs="Arial"/>
          <w:color w:val="000000"/>
          <w:lang w:eastAsia="es-MX"/>
        </w:rPr>
        <w:lastRenderedPageBreak/>
        <w:t xml:space="preserve">Razón por la cual, conviene </w:t>
      </w:r>
      <w:r w:rsidRPr="008B50D4">
        <w:rPr>
          <w:rFonts w:ascii="Palatino Linotype" w:hAnsi="Palatino Linotype"/>
          <w:lang w:val="es-ES"/>
        </w:rPr>
        <w:t xml:space="preserve">precisar que </w:t>
      </w:r>
      <w:r w:rsidRPr="008B50D4">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005B71" w:rsidRPr="008B50D4" w:rsidRDefault="00005B71" w:rsidP="00005B71">
      <w:pPr>
        <w:spacing w:before="100" w:beforeAutospacing="1" w:after="100" w:afterAutospacing="1"/>
        <w:ind w:left="709" w:right="757"/>
        <w:jc w:val="both"/>
        <w:rPr>
          <w:rFonts w:ascii="Palatino Linotype" w:hAnsi="Palatino Linotype" w:cs="Arial"/>
          <w:i/>
          <w:sz w:val="22"/>
          <w:lang w:val="es-ES"/>
        </w:rPr>
      </w:pPr>
      <w:r w:rsidRPr="008B50D4">
        <w:rPr>
          <w:rFonts w:ascii="Palatino Linotype" w:hAnsi="Palatino Linotype" w:cs="Arial"/>
          <w:b/>
          <w:bCs/>
          <w:i/>
          <w:sz w:val="22"/>
          <w:lang w:val="es-ES"/>
        </w:rPr>
        <w:t xml:space="preserve">“NÓMINA </w:t>
      </w:r>
      <w:r w:rsidRPr="008B50D4">
        <w:rPr>
          <w:rFonts w:ascii="Palatino Linotype" w:hAnsi="Palatino Linotype" w:cs="Arial"/>
          <w:i/>
          <w:sz w:val="22"/>
          <w:lang w:val="es-ES"/>
        </w:rPr>
        <w:t>Listado general de los trabajadores de una institución, en</w:t>
      </w:r>
      <w:r w:rsidRPr="008B50D4">
        <w:rPr>
          <w:rFonts w:ascii="Palatino Linotype" w:hAnsi="Palatino Linotype" w:cs="Arial"/>
          <w:b/>
          <w:bCs/>
          <w:i/>
          <w:sz w:val="22"/>
          <w:lang w:val="es-ES"/>
        </w:rPr>
        <w:t xml:space="preserve"> </w:t>
      </w:r>
      <w:r w:rsidRPr="008B50D4">
        <w:rPr>
          <w:rFonts w:ascii="Palatino Linotype" w:hAnsi="Palatino Linotype" w:cs="Arial"/>
          <w:i/>
          <w:sz w:val="22"/>
          <w:lang w:val="es-ES"/>
        </w:rPr>
        <w:t>el cual se asientan las percepciones brutas, deducciones y</w:t>
      </w:r>
      <w:r w:rsidRPr="008B50D4">
        <w:rPr>
          <w:rFonts w:ascii="Palatino Linotype" w:hAnsi="Palatino Linotype" w:cs="Arial"/>
          <w:b/>
          <w:bCs/>
          <w:i/>
          <w:sz w:val="22"/>
          <w:lang w:val="es-ES"/>
        </w:rPr>
        <w:t xml:space="preserve"> </w:t>
      </w:r>
      <w:r w:rsidRPr="008B50D4">
        <w:rPr>
          <w:rFonts w:ascii="Palatino Linotype" w:hAnsi="Palatino Linotype" w:cs="Arial"/>
          <w:i/>
          <w:sz w:val="22"/>
          <w:lang w:val="es-ES"/>
        </w:rPr>
        <w:t xml:space="preserve">alcance neto </w:t>
      </w:r>
      <w:r w:rsidRPr="008B50D4">
        <w:rPr>
          <w:rFonts w:ascii="Palatino Linotype" w:hAnsi="Palatino Linotype" w:cs="Arial"/>
          <w:i/>
          <w:color w:val="000000"/>
          <w:sz w:val="22"/>
          <w:lang w:val="es-ES"/>
        </w:rPr>
        <w:t>de</w:t>
      </w:r>
      <w:r w:rsidRPr="008B50D4">
        <w:rPr>
          <w:rFonts w:ascii="Palatino Linotype" w:hAnsi="Palatino Linotype" w:cs="Arial"/>
          <w:i/>
          <w:sz w:val="22"/>
          <w:lang w:val="es-ES"/>
        </w:rPr>
        <w:t xml:space="preserve"> las mismas; la nómina es utilizada para</w:t>
      </w:r>
      <w:r w:rsidRPr="008B50D4">
        <w:rPr>
          <w:rFonts w:ascii="Palatino Linotype" w:hAnsi="Palatino Linotype" w:cs="Arial"/>
          <w:b/>
          <w:bCs/>
          <w:i/>
          <w:sz w:val="22"/>
          <w:lang w:val="es-ES"/>
        </w:rPr>
        <w:t xml:space="preserve"> </w:t>
      </w:r>
      <w:r w:rsidRPr="008B50D4">
        <w:rPr>
          <w:rFonts w:ascii="Palatino Linotype" w:hAnsi="Palatino Linotype" w:cs="Arial"/>
          <w:i/>
          <w:sz w:val="22"/>
          <w:lang w:val="es-ES"/>
        </w:rPr>
        <w:t>efectuar los pagos periódicos (semanales, quincenales o</w:t>
      </w:r>
      <w:r w:rsidRPr="008B50D4">
        <w:rPr>
          <w:rFonts w:ascii="Palatino Linotype" w:hAnsi="Palatino Linotype" w:cs="Arial"/>
          <w:b/>
          <w:bCs/>
          <w:i/>
          <w:sz w:val="22"/>
          <w:lang w:val="es-ES"/>
        </w:rPr>
        <w:t xml:space="preserve"> </w:t>
      </w:r>
      <w:r w:rsidRPr="008B50D4">
        <w:rPr>
          <w:rFonts w:ascii="Palatino Linotype" w:hAnsi="Palatino Linotype" w:cs="Arial"/>
          <w:i/>
          <w:sz w:val="22"/>
          <w:lang w:val="es-ES"/>
        </w:rPr>
        <w:t>mensuales) a los trabajadores por concepto de sueldos y</w:t>
      </w:r>
      <w:r w:rsidRPr="008B50D4">
        <w:rPr>
          <w:rFonts w:ascii="Palatino Linotype" w:hAnsi="Palatino Linotype" w:cs="Arial"/>
          <w:b/>
          <w:bCs/>
          <w:i/>
          <w:sz w:val="22"/>
          <w:lang w:val="es-ES"/>
        </w:rPr>
        <w:t xml:space="preserve"> </w:t>
      </w:r>
      <w:r w:rsidRPr="008B50D4">
        <w:rPr>
          <w:rFonts w:ascii="Palatino Linotype" w:hAnsi="Palatino Linotype" w:cs="Arial"/>
          <w:i/>
          <w:sz w:val="22"/>
          <w:lang w:val="es-ES"/>
        </w:rPr>
        <w:t>salarios.”</w:t>
      </w:r>
      <w:r w:rsidR="001339D2" w:rsidRPr="008B50D4">
        <w:rPr>
          <w:rFonts w:ascii="Palatino Linotype" w:hAnsi="Palatino Linotype" w:cs="Arial"/>
          <w:i/>
          <w:sz w:val="22"/>
          <w:lang w:val="es-ES"/>
        </w:rPr>
        <w:t xml:space="preserve"> (Sic)</w:t>
      </w:r>
    </w:p>
    <w:p w:rsidR="00005B71" w:rsidRPr="008B50D4" w:rsidRDefault="00005B71" w:rsidP="00005B71">
      <w:pPr>
        <w:spacing w:before="100" w:beforeAutospacing="1" w:after="100" w:afterAutospacing="1" w:line="360" w:lineRule="auto"/>
        <w:jc w:val="both"/>
        <w:rPr>
          <w:rFonts w:ascii="Palatino Linotype" w:hAnsi="Palatino Linotype" w:cs="Arial"/>
          <w:lang w:eastAsia="es-MX"/>
        </w:rPr>
      </w:pPr>
      <w:r w:rsidRPr="008B50D4">
        <w:rPr>
          <w:rFonts w:ascii="Palatino Linotype" w:hAnsi="Palatino Linotype" w:cs="Arial"/>
        </w:rPr>
        <w:t>Como ya se apuntó, si bien es cierto nuestra legislación no establece la definición de “nómina”,</w:t>
      </w:r>
      <w:r w:rsidRPr="008B50D4">
        <w:rPr>
          <w:rFonts w:ascii="Palatino Linotype" w:hAnsi="Palatino Linotype" w:cs="Arial"/>
          <w:b/>
        </w:rPr>
        <w:t xml:space="preserve"> </w:t>
      </w:r>
      <w:r w:rsidRPr="008B50D4">
        <w:rPr>
          <w:rFonts w:ascii="Palatino Linotype" w:hAnsi="Palatino Linotype" w:cs="Arial"/>
          <w:lang w:eastAsia="es-MX"/>
        </w:rPr>
        <w:t xml:space="preserve">este término es </w:t>
      </w:r>
      <w:r w:rsidRPr="008B50D4">
        <w:rPr>
          <w:rFonts w:ascii="Palatino Linotype" w:hAnsi="Palatino Linotype" w:cs="Arial"/>
        </w:rPr>
        <w:t>mencionado</w:t>
      </w:r>
      <w:r w:rsidRPr="008B50D4">
        <w:rPr>
          <w:rFonts w:ascii="Palatino Linotype" w:hAnsi="Palatino Linotype" w:cs="Arial"/>
          <w:lang w:eastAsia="es-MX"/>
        </w:rPr>
        <w:t xml:space="preserve"> en diferentes ordenamientos legales; así el artículo 804 fracción II de la Ley Federal de Trabajo, señalan: </w:t>
      </w:r>
    </w:p>
    <w:p w:rsidR="00005B71" w:rsidRPr="008B50D4" w:rsidRDefault="00005B71" w:rsidP="00005B71">
      <w:pPr>
        <w:ind w:left="851" w:right="851"/>
        <w:jc w:val="both"/>
        <w:rPr>
          <w:rFonts w:ascii="Palatino Linotype" w:hAnsi="Palatino Linotype" w:cs="Arial"/>
          <w:i/>
          <w:sz w:val="22"/>
          <w:szCs w:val="20"/>
          <w:lang w:eastAsia="es-MX"/>
        </w:rPr>
      </w:pPr>
      <w:r w:rsidRPr="008B50D4">
        <w:rPr>
          <w:rFonts w:ascii="Palatino Linotype" w:hAnsi="Palatino Linotype" w:cs="Arial"/>
          <w:bCs/>
          <w:i/>
          <w:sz w:val="22"/>
          <w:szCs w:val="20"/>
          <w:lang w:eastAsia="es-MX"/>
        </w:rPr>
        <w:t>“</w:t>
      </w:r>
      <w:r w:rsidRPr="008B50D4">
        <w:rPr>
          <w:rFonts w:ascii="Palatino Linotype" w:hAnsi="Palatino Linotype" w:cs="Arial"/>
          <w:b/>
          <w:i/>
          <w:sz w:val="22"/>
          <w:szCs w:val="20"/>
          <w:lang w:eastAsia="es-MX"/>
        </w:rPr>
        <w:t>Artículo 804.-</w:t>
      </w:r>
      <w:r w:rsidRPr="008B50D4">
        <w:rPr>
          <w:rFonts w:ascii="Palatino Linotype" w:hAnsi="Palatino Linotype" w:cs="Arial"/>
          <w:i/>
          <w:sz w:val="22"/>
          <w:szCs w:val="20"/>
          <w:lang w:eastAsia="es-MX"/>
        </w:rPr>
        <w:t xml:space="preserve"> </w:t>
      </w:r>
      <w:r w:rsidRPr="008B50D4">
        <w:rPr>
          <w:rFonts w:ascii="Palatino Linotype" w:hAnsi="Palatino Linotype" w:cs="Arial"/>
          <w:b/>
          <w:i/>
          <w:sz w:val="22"/>
          <w:szCs w:val="20"/>
          <w:lang w:eastAsia="es-MX"/>
        </w:rPr>
        <w:t>El patrón tiene obligación de conservar y exhibir en juicio los documentos que a continuación se precisan</w:t>
      </w:r>
      <w:r w:rsidRPr="008B50D4">
        <w:rPr>
          <w:rFonts w:ascii="Palatino Linotype" w:hAnsi="Palatino Linotype" w:cs="Arial"/>
          <w:i/>
          <w:sz w:val="22"/>
          <w:szCs w:val="20"/>
          <w:lang w:eastAsia="es-MX"/>
        </w:rPr>
        <w:t xml:space="preserve">: </w:t>
      </w:r>
    </w:p>
    <w:p w:rsidR="00005B71" w:rsidRPr="008B50D4" w:rsidRDefault="00005B71" w:rsidP="00005B71">
      <w:pPr>
        <w:ind w:left="851" w:right="851"/>
        <w:jc w:val="both"/>
        <w:rPr>
          <w:rFonts w:ascii="Palatino Linotype" w:hAnsi="Palatino Linotype" w:cs="Arial"/>
          <w:i/>
          <w:sz w:val="22"/>
          <w:szCs w:val="20"/>
          <w:lang w:eastAsia="es-MX"/>
        </w:rPr>
      </w:pPr>
      <w:r w:rsidRPr="008B50D4">
        <w:rPr>
          <w:rFonts w:ascii="Palatino Linotype" w:hAnsi="Palatino Linotype" w:cs="Arial"/>
          <w:i/>
          <w:sz w:val="22"/>
          <w:szCs w:val="20"/>
          <w:lang w:eastAsia="es-MX"/>
        </w:rPr>
        <w:t>…</w:t>
      </w:r>
    </w:p>
    <w:p w:rsidR="00005B71" w:rsidRPr="008B50D4" w:rsidRDefault="00005B71" w:rsidP="00005B71">
      <w:pPr>
        <w:ind w:left="851" w:right="851"/>
        <w:jc w:val="both"/>
        <w:rPr>
          <w:rFonts w:ascii="Palatino Linotype" w:hAnsi="Palatino Linotype" w:cs="Arial"/>
          <w:i/>
          <w:sz w:val="22"/>
          <w:szCs w:val="20"/>
          <w:lang w:eastAsia="es-MX"/>
        </w:rPr>
      </w:pPr>
      <w:r w:rsidRPr="008B50D4">
        <w:rPr>
          <w:rFonts w:ascii="Palatino Linotype" w:hAnsi="Palatino Linotype" w:cs="Arial"/>
          <w:i/>
          <w:sz w:val="22"/>
          <w:szCs w:val="20"/>
          <w:lang w:eastAsia="es-MX"/>
        </w:rPr>
        <w:t xml:space="preserve">II. Listas de raya o nómina de personal, cuando se lleven en el centro de trabajo; o </w:t>
      </w:r>
      <w:r w:rsidRPr="008B50D4">
        <w:rPr>
          <w:rFonts w:ascii="Palatino Linotype" w:hAnsi="Palatino Linotype" w:cs="Arial"/>
          <w:b/>
          <w:i/>
          <w:sz w:val="22"/>
          <w:szCs w:val="20"/>
          <w:lang w:eastAsia="es-MX"/>
        </w:rPr>
        <w:t>recibos de pagos de salarios</w:t>
      </w:r>
      <w:r w:rsidRPr="008B50D4">
        <w:rPr>
          <w:rFonts w:ascii="Palatino Linotype" w:hAnsi="Palatino Linotype" w:cs="Arial"/>
          <w:i/>
          <w:sz w:val="22"/>
          <w:szCs w:val="20"/>
          <w:lang w:eastAsia="es-MX"/>
        </w:rPr>
        <w:t xml:space="preserve">; </w:t>
      </w:r>
    </w:p>
    <w:p w:rsidR="00005B71" w:rsidRPr="008B50D4" w:rsidRDefault="00005B71" w:rsidP="00005B71">
      <w:pPr>
        <w:ind w:left="851" w:right="851"/>
        <w:jc w:val="both"/>
        <w:rPr>
          <w:rFonts w:ascii="Palatino Linotype" w:hAnsi="Palatino Linotype" w:cs="Arial"/>
          <w:i/>
          <w:sz w:val="22"/>
          <w:szCs w:val="20"/>
          <w:lang w:eastAsia="es-MX"/>
        </w:rPr>
      </w:pPr>
      <w:r w:rsidRPr="008B50D4">
        <w:rPr>
          <w:rFonts w:ascii="Palatino Linotype" w:hAnsi="Palatino Linotype" w:cs="Arial"/>
          <w:i/>
          <w:sz w:val="22"/>
          <w:szCs w:val="20"/>
          <w:lang w:eastAsia="es-MX"/>
        </w:rPr>
        <w:t>…</w:t>
      </w:r>
    </w:p>
    <w:p w:rsidR="001339D2" w:rsidRPr="008B50D4" w:rsidRDefault="00005B71" w:rsidP="00005B71">
      <w:pPr>
        <w:ind w:left="851" w:right="851"/>
        <w:jc w:val="both"/>
        <w:rPr>
          <w:rFonts w:ascii="Palatino Linotype" w:hAnsi="Palatino Linotype" w:cs="Arial"/>
          <w:i/>
          <w:sz w:val="22"/>
          <w:szCs w:val="20"/>
          <w:lang w:eastAsia="es-MX"/>
        </w:rPr>
      </w:pPr>
      <w:r w:rsidRPr="008B50D4">
        <w:rPr>
          <w:rFonts w:ascii="Palatino Linotype" w:hAnsi="Palatino Linotype" w:cs="Arial"/>
          <w:b/>
          <w:i/>
          <w:sz w:val="22"/>
          <w:szCs w:val="20"/>
          <w:lang w:eastAsia="es-MX"/>
        </w:rPr>
        <w:t>Los documentos</w:t>
      </w:r>
      <w:r w:rsidRPr="008B50D4">
        <w:rPr>
          <w:rFonts w:ascii="Palatino Linotype" w:hAnsi="Palatino Linotype" w:cs="Arial"/>
          <w:i/>
          <w:sz w:val="22"/>
          <w:szCs w:val="20"/>
          <w:lang w:eastAsia="es-MX"/>
        </w:rPr>
        <w:t xml:space="preserve"> señalados en la fracción I </w:t>
      </w:r>
      <w:r w:rsidRPr="008B50D4">
        <w:rPr>
          <w:rFonts w:ascii="Palatino Linotype" w:hAnsi="Palatino Linotype" w:cs="Arial"/>
          <w:b/>
          <w:i/>
          <w:sz w:val="22"/>
          <w:szCs w:val="20"/>
          <w:lang w:eastAsia="es-MX"/>
        </w:rPr>
        <w:t>deberán conservarse</w:t>
      </w:r>
      <w:r w:rsidRPr="008B50D4">
        <w:rPr>
          <w:rFonts w:ascii="Palatino Linotype" w:hAnsi="Palatino Linotype" w:cs="Arial"/>
          <w:i/>
          <w:sz w:val="22"/>
          <w:szCs w:val="20"/>
          <w:lang w:eastAsia="es-MX"/>
        </w:rPr>
        <w:t xml:space="preserve"> mientras dure la relación laboral y hasta un año después; los </w:t>
      </w:r>
      <w:r w:rsidRPr="008B50D4">
        <w:rPr>
          <w:rFonts w:ascii="Palatino Linotype" w:hAnsi="Palatino Linotype" w:cs="Arial"/>
          <w:b/>
          <w:i/>
          <w:sz w:val="22"/>
          <w:szCs w:val="20"/>
          <w:lang w:eastAsia="es-MX"/>
        </w:rPr>
        <w:t>señalados en las fracciones II</w:t>
      </w:r>
      <w:r w:rsidRPr="008B50D4">
        <w:rPr>
          <w:rFonts w:ascii="Palatino Linotype" w:hAnsi="Palatino Linotype" w:cs="Arial"/>
          <w:i/>
          <w:sz w:val="22"/>
          <w:szCs w:val="20"/>
          <w:lang w:eastAsia="es-MX"/>
        </w:rPr>
        <w:t xml:space="preserve">, III y IV, </w:t>
      </w:r>
      <w:r w:rsidRPr="008B50D4">
        <w:rPr>
          <w:rFonts w:ascii="Palatino Linotype" w:hAnsi="Palatino Linotype" w:cs="Arial"/>
          <w:b/>
          <w:i/>
          <w:sz w:val="22"/>
          <w:szCs w:val="20"/>
          <w:lang w:eastAsia="es-MX"/>
        </w:rPr>
        <w:t>durante el último año y un año después de que se extinga la relación laboral</w:t>
      </w:r>
      <w:r w:rsidRPr="008B50D4">
        <w:rPr>
          <w:rFonts w:ascii="Palatino Linotype" w:hAnsi="Palatino Linotype" w:cs="Arial"/>
          <w:i/>
          <w:sz w:val="22"/>
          <w:szCs w:val="20"/>
          <w:lang w:eastAsia="es-MX"/>
        </w:rPr>
        <w:t xml:space="preserve">; y los mencionados en la fracción V, conforme lo señalen las Leyes que los </w:t>
      </w:r>
      <w:r w:rsidRPr="008B50D4">
        <w:rPr>
          <w:rFonts w:ascii="Palatino Linotype" w:hAnsi="Palatino Linotype" w:cs="Arial"/>
          <w:i/>
          <w:sz w:val="22"/>
          <w:szCs w:val="20"/>
          <w:lang w:eastAsia="es-MX"/>
        </w:rPr>
        <w:lastRenderedPageBreak/>
        <w:t xml:space="preserve">rijan. </w:t>
      </w:r>
      <w:r w:rsidRPr="008B50D4">
        <w:rPr>
          <w:rFonts w:ascii="Palatino Linotype" w:hAnsi="Palatino Linotype" w:cs="Arial"/>
          <w:i/>
          <w:sz w:val="22"/>
          <w:szCs w:val="20"/>
          <w:lang w:eastAsia="es-MX"/>
        </w:rPr>
        <w:cr/>
      </w:r>
    </w:p>
    <w:p w:rsidR="00005B71" w:rsidRPr="008B50D4" w:rsidRDefault="00005B71" w:rsidP="00005B71">
      <w:pPr>
        <w:ind w:left="851" w:right="851"/>
        <w:jc w:val="both"/>
        <w:rPr>
          <w:rFonts w:ascii="Palatino Linotype" w:hAnsi="Palatino Linotype" w:cs="Arial"/>
          <w:i/>
          <w:sz w:val="22"/>
          <w:szCs w:val="20"/>
          <w:lang w:eastAsia="es-MX"/>
        </w:rPr>
      </w:pPr>
      <w:r w:rsidRPr="008B50D4">
        <w:rPr>
          <w:rFonts w:ascii="Palatino Linotype" w:hAnsi="Palatino Linotype" w:cs="Arial"/>
          <w:i/>
          <w:sz w:val="22"/>
          <w:szCs w:val="20"/>
          <w:lang w:eastAsia="es-MX"/>
        </w:rPr>
        <w:t>(Énfasis añadido)</w:t>
      </w:r>
    </w:p>
    <w:p w:rsidR="00005B71" w:rsidRPr="008B50D4" w:rsidRDefault="00005B71" w:rsidP="00005B71">
      <w:pPr>
        <w:spacing w:before="240" w:after="360" w:line="360" w:lineRule="auto"/>
        <w:ind w:right="49"/>
        <w:jc w:val="both"/>
        <w:rPr>
          <w:rFonts w:ascii="Palatino Linotype" w:hAnsi="Palatino Linotype" w:cs="Arial"/>
          <w:lang w:eastAsia="es-MX"/>
        </w:rPr>
      </w:pPr>
      <w:r w:rsidRPr="008B50D4">
        <w:rPr>
          <w:rFonts w:ascii="Palatino Linotype" w:hAnsi="Palatino Linotype" w:cs="Arial"/>
          <w:lang w:eastAsia="es-MX"/>
        </w:rPr>
        <w:t xml:space="preserve">De lo antes señalado, es dable concluir que los recibos de pago o nómina, consisten en un registro conformado por el conjunto de trabajadores a los cuales se les va a remunerar por los </w:t>
      </w:r>
      <w:hyperlink r:id="rId10" w:history="1">
        <w:r w:rsidRPr="008B50D4">
          <w:rPr>
            <w:rFonts w:ascii="Palatino Linotype" w:hAnsi="Palatino Linotype" w:cs="Arial"/>
            <w:lang w:eastAsia="es-MX"/>
          </w:rPr>
          <w:t>servicios</w:t>
        </w:r>
      </w:hyperlink>
      <w:r w:rsidRPr="008B50D4">
        <w:rPr>
          <w:rFonts w:ascii="Palatino Linotype" w:hAnsi="Palatino Linotype" w:cs="Arial"/>
          <w:lang w:eastAsia="es-MX"/>
        </w:rPr>
        <w:t xml:space="preserve"> que éstos le prestan al patrón, </w:t>
      </w:r>
      <w:r w:rsidRPr="008B50D4">
        <w:rPr>
          <w:rFonts w:ascii="Palatino Linotype" w:hAnsi="Palatino Linotype" w:cs="Arial"/>
          <w:b/>
          <w:lang w:eastAsia="es-MX"/>
        </w:rPr>
        <w:t>en el cual se asientan las percepciones brutas, deducciones y el neto a recibir de dichos trabajadores</w:t>
      </w:r>
      <w:r w:rsidRPr="008B50D4">
        <w:rPr>
          <w:rFonts w:ascii="Palatino Linotype" w:hAnsi="Palatino Linotype" w:cs="Arial"/>
          <w:lang w:eastAsia="es-MX"/>
        </w:rPr>
        <w:t>.</w:t>
      </w:r>
      <w:r w:rsidRPr="008B50D4">
        <w:rPr>
          <w:rFonts w:ascii="Palatino Linotype" w:hAnsi="Palatino Linotype" w:cs="Arial"/>
        </w:rPr>
        <w:t xml:space="preserve"> </w:t>
      </w:r>
    </w:p>
    <w:p w:rsidR="00005B71" w:rsidRPr="008B50D4" w:rsidRDefault="00005B71" w:rsidP="00005B71">
      <w:pPr>
        <w:spacing w:before="100" w:beforeAutospacing="1" w:after="100" w:afterAutospacing="1" w:line="360" w:lineRule="auto"/>
        <w:ind w:right="49"/>
        <w:jc w:val="both"/>
        <w:rPr>
          <w:rFonts w:ascii="Palatino Linotype" w:hAnsi="Palatino Linotype" w:cs="Arial"/>
        </w:rPr>
      </w:pPr>
      <w:r w:rsidRPr="008B50D4">
        <w:rPr>
          <w:rFonts w:ascii="Palatino Linotype" w:hAnsi="Palatino Linotype" w:cs="Arial"/>
        </w:rPr>
        <w:t>En relación a ello, el artículo 50 de la Ley del Trabajo de los Servidores Públicos del Estado y Municipios, señala:</w:t>
      </w:r>
    </w:p>
    <w:p w:rsidR="00005B71" w:rsidRPr="008B50D4" w:rsidRDefault="00005B71" w:rsidP="00005B71">
      <w:pPr>
        <w:ind w:left="851" w:right="900"/>
        <w:jc w:val="both"/>
        <w:rPr>
          <w:rFonts w:ascii="Palatino Linotype" w:hAnsi="Palatino Linotype"/>
          <w:i/>
          <w:sz w:val="22"/>
          <w:szCs w:val="22"/>
        </w:rPr>
      </w:pPr>
      <w:r w:rsidRPr="008B50D4">
        <w:rPr>
          <w:rFonts w:ascii="Palatino Linotype" w:hAnsi="Palatino Linotype"/>
          <w:i/>
          <w:sz w:val="22"/>
          <w:szCs w:val="22"/>
        </w:rPr>
        <w:t>“</w:t>
      </w:r>
      <w:r w:rsidRPr="008B50D4">
        <w:rPr>
          <w:rFonts w:ascii="Palatino Linotype" w:hAnsi="Palatino Linotype"/>
          <w:b/>
          <w:i/>
          <w:sz w:val="22"/>
          <w:szCs w:val="22"/>
        </w:rPr>
        <w:t>ARTÍCULO 50</w:t>
      </w:r>
      <w:r w:rsidRPr="008B50D4">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005B71" w:rsidRPr="008B50D4" w:rsidRDefault="00005B71" w:rsidP="00005B71">
      <w:pPr>
        <w:ind w:left="851" w:right="900"/>
        <w:jc w:val="both"/>
        <w:rPr>
          <w:rFonts w:ascii="Palatino Linotype" w:hAnsi="Palatino Linotype"/>
          <w:i/>
          <w:sz w:val="22"/>
          <w:szCs w:val="22"/>
        </w:rPr>
      </w:pPr>
      <w:r w:rsidRPr="008B50D4">
        <w:rPr>
          <w:rFonts w:ascii="Palatino Linotype" w:hAnsi="Palatino Linotype"/>
          <w:i/>
          <w:sz w:val="22"/>
          <w:szCs w:val="22"/>
        </w:rPr>
        <w:t xml:space="preserve">Iguales consecuencias se generarán para todos los </w:t>
      </w:r>
      <w:r w:rsidRPr="008B50D4">
        <w:rPr>
          <w:rFonts w:ascii="Palatino Linotype" w:hAnsi="Palatino Linotype"/>
          <w:b/>
          <w:i/>
          <w:sz w:val="22"/>
          <w:szCs w:val="22"/>
        </w:rPr>
        <w:t>servidores públicos, cuando la relación de trabajo se formalice mediante un contrato o por encontrarse en lista de raya</w:t>
      </w:r>
      <w:r w:rsidRPr="008B50D4">
        <w:rPr>
          <w:rFonts w:ascii="Palatino Linotype" w:hAnsi="Palatino Linotype"/>
          <w:i/>
          <w:sz w:val="22"/>
          <w:szCs w:val="22"/>
        </w:rPr>
        <w:t>.”</w:t>
      </w:r>
    </w:p>
    <w:p w:rsidR="001339D2" w:rsidRPr="008B50D4" w:rsidRDefault="001339D2" w:rsidP="001339D2">
      <w:pPr>
        <w:ind w:left="851" w:right="900"/>
        <w:jc w:val="both"/>
        <w:rPr>
          <w:rFonts w:ascii="Palatino Linotype" w:hAnsi="Palatino Linotype"/>
          <w:i/>
          <w:sz w:val="22"/>
          <w:szCs w:val="22"/>
        </w:rPr>
      </w:pPr>
    </w:p>
    <w:p w:rsidR="00005B71" w:rsidRPr="008B50D4" w:rsidRDefault="00005B71" w:rsidP="001339D2">
      <w:pPr>
        <w:ind w:left="851" w:right="900"/>
        <w:jc w:val="both"/>
        <w:rPr>
          <w:rFonts w:ascii="Palatino Linotype" w:hAnsi="Palatino Linotype"/>
          <w:i/>
          <w:sz w:val="22"/>
          <w:szCs w:val="22"/>
        </w:rPr>
      </w:pPr>
      <w:r w:rsidRPr="008B50D4">
        <w:rPr>
          <w:rFonts w:ascii="Palatino Linotype" w:hAnsi="Palatino Linotype"/>
          <w:i/>
          <w:sz w:val="22"/>
          <w:szCs w:val="22"/>
        </w:rPr>
        <w:t>(Énfasis añadido)</w:t>
      </w:r>
    </w:p>
    <w:p w:rsidR="00005B71" w:rsidRPr="008B50D4" w:rsidRDefault="00005B71" w:rsidP="00005B71">
      <w:pPr>
        <w:spacing w:before="100" w:beforeAutospacing="1" w:after="100" w:afterAutospacing="1" w:line="360" w:lineRule="auto"/>
        <w:ind w:right="49"/>
        <w:jc w:val="both"/>
        <w:rPr>
          <w:rFonts w:ascii="Palatino Linotype" w:hAnsi="Palatino Linotype" w:cs="Arial"/>
        </w:rPr>
      </w:pPr>
      <w:r w:rsidRPr="008B50D4">
        <w:rPr>
          <w:rFonts w:ascii="Palatino Linotype" w:hAnsi="Palatino Linotype" w:cs="Arial"/>
        </w:rPr>
        <w:t>Al respecto, conviene traer a contexto la Ley del Trabajo de los Servidores Públicos del Estado y Municipios, en su artículo 220-K, establece lo siguiente:</w:t>
      </w:r>
    </w:p>
    <w:p w:rsidR="00005B71" w:rsidRPr="008B50D4" w:rsidRDefault="00005B71" w:rsidP="00005B71">
      <w:pPr>
        <w:tabs>
          <w:tab w:val="left" w:pos="9072"/>
        </w:tabs>
        <w:ind w:left="851" w:right="900"/>
        <w:jc w:val="both"/>
        <w:rPr>
          <w:rFonts w:ascii="Palatino Linotype" w:hAnsi="Palatino Linotype"/>
          <w:bCs/>
          <w:i/>
          <w:sz w:val="22"/>
        </w:rPr>
      </w:pPr>
      <w:r w:rsidRPr="008B50D4">
        <w:rPr>
          <w:rFonts w:ascii="Palatino Linotype" w:hAnsi="Palatino Linotype"/>
          <w:b/>
          <w:bCs/>
          <w:i/>
          <w:sz w:val="22"/>
        </w:rPr>
        <w:t>“ARTÍCULO 220 K.-</w:t>
      </w:r>
      <w:r w:rsidRPr="008B50D4">
        <w:rPr>
          <w:rFonts w:ascii="Palatino Linotype" w:hAnsi="Palatino Linotype"/>
          <w:bCs/>
          <w:i/>
          <w:sz w:val="22"/>
        </w:rPr>
        <w:t xml:space="preserve"> La institución o dependencia pública tiene la obligación de conservar y exhibir en el proceso los documentos que a continuación se precisan:</w:t>
      </w:r>
    </w:p>
    <w:p w:rsidR="00005B71" w:rsidRPr="008B50D4" w:rsidRDefault="00005B71" w:rsidP="00005B71">
      <w:pPr>
        <w:tabs>
          <w:tab w:val="left" w:pos="9072"/>
        </w:tabs>
        <w:ind w:left="851" w:right="900"/>
        <w:jc w:val="both"/>
        <w:rPr>
          <w:rFonts w:ascii="Palatino Linotype" w:hAnsi="Palatino Linotype"/>
          <w:bCs/>
          <w:i/>
          <w:sz w:val="22"/>
        </w:rPr>
      </w:pPr>
      <w:r w:rsidRPr="008B50D4">
        <w:rPr>
          <w:rFonts w:ascii="Palatino Linotype" w:hAnsi="Palatino Linotype"/>
          <w:bCs/>
          <w:i/>
          <w:sz w:val="22"/>
        </w:rPr>
        <w:t>…</w:t>
      </w:r>
    </w:p>
    <w:p w:rsidR="00005B71" w:rsidRPr="008B50D4" w:rsidRDefault="00005B71" w:rsidP="00005B71">
      <w:pPr>
        <w:tabs>
          <w:tab w:val="left" w:pos="9072"/>
        </w:tabs>
        <w:ind w:left="851" w:right="900"/>
        <w:jc w:val="both"/>
        <w:rPr>
          <w:rFonts w:ascii="Palatino Linotype" w:hAnsi="Palatino Linotype"/>
          <w:bCs/>
          <w:i/>
          <w:sz w:val="22"/>
        </w:rPr>
      </w:pPr>
      <w:r w:rsidRPr="008B50D4">
        <w:rPr>
          <w:rFonts w:ascii="Palatino Linotype" w:hAnsi="Palatino Linotype"/>
          <w:bCs/>
          <w:i/>
          <w:sz w:val="22"/>
        </w:rPr>
        <w:t xml:space="preserve">II. Recibos de pagos de salarios o </w:t>
      </w:r>
      <w:r w:rsidRPr="008B50D4">
        <w:rPr>
          <w:rFonts w:ascii="Palatino Linotype" w:hAnsi="Palatino Linotype"/>
          <w:b/>
          <w:bCs/>
          <w:i/>
          <w:sz w:val="22"/>
        </w:rPr>
        <w:t>las constancias documentales del pago de salario</w:t>
      </w:r>
      <w:r w:rsidRPr="008B50D4">
        <w:rPr>
          <w:rFonts w:ascii="Palatino Linotype" w:hAnsi="Palatino Linotype"/>
          <w:bCs/>
          <w:i/>
          <w:sz w:val="22"/>
        </w:rPr>
        <w:t xml:space="preserve"> cuando sea por depósito o mediante información electrónica;</w:t>
      </w:r>
    </w:p>
    <w:p w:rsidR="00005B71" w:rsidRPr="008B50D4" w:rsidRDefault="00005B71" w:rsidP="00005B71">
      <w:pPr>
        <w:tabs>
          <w:tab w:val="left" w:pos="9072"/>
        </w:tabs>
        <w:ind w:left="851" w:right="900"/>
        <w:jc w:val="both"/>
        <w:rPr>
          <w:rFonts w:ascii="Palatino Linotype" w:hAnsi="Palatino Linotype"/>
          <w:bCs/>
          <w:i/>
          <w:sz w:val="22"/>
        </w:rPr>
      </w:pPr>
      <w:r w:rsidRPr="008B50D4">
        <w:rPr>
          <w:rFonts w:ascii="Palatino Linotype" w:hAnsi="Palatino Linotype"/>
          <w:bCs/>
          <w:i/>
          <w:sz w:val="22"/>
        </w:rPr>
        <w:t>…</w:t>
      </w:r>
    </w:p>
    <w:p w:rsidR="00005B71" w:rsidRPr="008B50D4" w:rsidRDefault="00005B71" w:rsidP="00005B71">
      <w:pPr>
        <w:tabs>
          <w:tab w:val="left" w:pos="9072"/>
        </w:tabs>
        <w:ind w:left="851" w:right="900"/>
        <w:jc w:val="both"/>
        <w:rPr>
          <w:rFonts w:ascii="Palatino Linotype" w:hAnsi="Palatino Linotype"/>
          <w:bCs/>
          <w:i/>
          <w:sz w:val="22"/>
        </w:rPr>
      </w:pPr>
      <w:r w:rsidRPr="008B50D4">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w:t>
      </w:r>
      <w:r w:rsidRPr="008B50D4">
        <w:rPr>
          <w:rFonts w:ascii="Palatino Linotype" w:hAnsi="Palatino Linotype"/>
          <w:bCs/>
          <w:i/>
          <w:sz w:val="22"/>
        </w:rPr>
        <w:lastRenderedPageBreak/>
        <w:t>relación laboral, y los mencionados en la fracción V, conforme lo señalen las leyes que los rijan.</w:t>
      </w:r>
    </w:p>
    <w:p w:rsidR="00005B71" w:rsidRPr="008B50D4" w:rsidRDefault="00005B71" w:rsidP="00005B71">
      <w:pPr>
        <w:tabs>
          <w:tab w:val="left" w:pos="9072"/>
        </w:tabs>
        <w:ind w:left="851" w:right="900"/>
        <w:jc w:val="both"/>
        <w:rPr>
          <w:rFonts w:ascii="Palatino Linotype" w:hAnsi="Palatino Linotype"/>
          <w:bCs/>
          <w:i/>
          <w:sz w:val="22"/>
        </w:rPr>
      </w:pPr>
      <w:r w:rsidRPr="008B50D4">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8B50D4">
        <w:rPr>
          <w:rFonts w:ascii="Palatino Linotype" w:hAnsi="Palatino Linotype"/>
          <w:b/>
          <w:bCs/>
          <w:i/>
          <w:sz w:val="22"/>
        </w:rPr>
        <w:t>”</w:t>
      </w:r>
    </w:p>
    <w:p w:rsidR="001339D2" w:rsidRPr="008B50D4" w:rsidRDefault="001339D2" w:rsidP="001339D2">
      <w:pPr>
        <w:tabs>
          <w:tab w:val="left" w:pos="9072"/>
        </w:tabs>
        <w:ind w:left="851" w:right="900"/>
        <w:jc w:val="both"/>
        <w:rPr>
          <w:rFonts w:ascii="Palatino Linotype" w:hAnsi="Palatino Linotype"/>
          <w:bCs/>
          <w:i/>
          <w:sz w:val="22"/>
        </w:rPr>
      </w:pPr>
    </w:p>
    <w:p w:rsidR="00005B71" w:rsidRPr="008B50D4" w:rsidRDefault="00005B71" w:rsidP="001339D2">
      <w:pPr>
        <w:tabs>
          <w:tab w:val="left" w:pos="9072"/>
        </w:tabs>
        <w:ind w:left="851" w:right="900"/>
        <w:jc w:val="both"/>
        <w:rPr>
          <w:rFonts w:ascii="Palatino Linotype" w:hAnsi="Palatino Linotype"/>
          <w:bCs/>
          <w:i/>
          <w:sz w:val="22"/>
        </w:rPr>
      </w:pPr>
      <w:r w:rsidRPr="008B50D4">
        <w:rPr>
          <w:rFonts w:ascii="Palatino Linotype" w:hAnsi="Palatino Linotype"/>
          <w:bCs/>
          <w:i/>
          <w:sz w:val="22"/>
        </w:rPr>
        <w:t>(Énfasis añadido)</w:t>
      </w:r>
    </w:p>
    <w:p w:rsidR="00005B71" w:rsidRPr="008B50D4" w:rsidRDefault="00005B71" w:rsidP="00005B71">
      <w:pPr>
        <w:spacing w:before="100" w:beforeAutospacing="1" w:after="100" w:afterAutospacing="1" w:line="360" w:lineRule="auto"/>
        <w:ind w:right="49"/>
        <w:jc w:val="both"/>
        <w:rPr>
          <w:rFonts w:ascii="Palatino Linotype" w:hAnsi="Palatino Linotype" w:cs="Arial"/>
        </w:rPr>
      </w:pPr>
      <w:r w:rsidRPr="008B50D4">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8B50D4">
        <w:rPr>
          <w:rFonts w:ascii="Palatino Linotype" w:hAnsi="Palatino Linotype" w:cs="Arial"/>
          <w:b/>
        </w:rPr>
        <w:t>o mediante información electrónica</w:t>
      </w:r>
      <w:r w:rsidRPr="008B50D4">
        <w:rPr>
          <w:rFonts w:ascii="Palatino Linotype" w:hAnsi="Palatino Linotype" w:cs="Arial"/>
        </w:rPr>
        <w:t xml:space="preserve">, debiendo conservar dicha documentación </w:t>
      </w:r>
      <w:r w:rsidRPr="008B50D4">
        <w:rPr>
          <w:rFonts w:ascii="Palatino Linotype" w:hAnsi="Palatino Linotype" w:cs="Arial"/>
          <w:b/>
        </w:rPr>
        <w:t>durante el último año y un año después de que se extinga la relación laboral</w:t>
      </w:r>
      <w:r w:rsidRPr="008B50D4">
        <w:rPr>
          <w:rFonts w:ascii="Palatino Linotype" w:hAnsi="Palatino Linotype" w:cs="Arial"/>
        </w:rPr>
        <w:t xml:space="preserve"> a través de los sistemas de digitalización o de información magnética o electrónica.</w:t>
      </w:r>
    </w:p>
    <w:p w:rsidR="00005B71" w:rsidRPr="008B50D4" w:rsidRDefault="00005B71" w:rsidP="00005B71">
      <w:pPr>
        <w:tabs>
          <w:tab w:val="right" w:leader="dot" w:pos="8505"/>
        </w:tabs>
        <w:spacing w:before="100" w:beforeAutospacing="1" w:after="100" w:afterAutospacing="1" w:line="360" w:lineRule="auto"/>
        <w:jc w:val="both"/>
        <w:rPr>
          <w:rStyle w:val="apple-style-span"/>
          <w:rFonts w:ascii="Palatino Linotype" w:hAnsi="Palatino Linotype" w:cs="Arial"/>
          <w:bCs/>
          <w:color w:val="000000"/>
        </w:rPr>
      </w:pPr>
      <w:r w:rsidRPr="008B50D4">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8B50D4">
        <w:rPr>
          <w:rStyle w:val="apple-style-span"/>
          <w:rFonts w:ascii="Palatino Linotype" w:hAnsi="Palatino Linotype" w:cs="Arial"/>
          <w:color w:val="000000"/>
        </w:rPr>
        <w:t>Ley de Fiscalización Superior del Estado de México</w:t>
      </w:r>
      <w:r w:rsidRPr="008B50D4">
        <w:rPr>
          <w:rStyle w:val="Refdenotaalpie"/>
          <w:rFonts w:ascii="Palatino Linotype" w:hAnsi="Palatino Linotype" w:cs="Arial"/>
          <w:color w:val="000000"/>
        </w:rPr>
        <w:footnoteReference w:id="2"/>
      </w:r>
      <w:r w:rsidRPr="008B50D4">
        <w:rPr>
          <w:rStyle w:val="apple-style-span"/>
          <w:rFonts w:ascii="Palatino Linotype" w:hAnsi="Palatino Linotype" w:cs="Arial"/>
          <w:color w:val="000000"/>
        </w:rPr>
        <w:t xml:space="preserve">; razón por la cual, el Órgano Superior de Fiscalización de ésta Entidad, emite los </w:t>
      </w:r>
      <w:r w:rsidRPr="008B50D4">
        <w:rPr>
          <w:rStyle w:val="apple-style-span"/>
          <w:rFonts w:ascii="Palatino Linotype" w:hAnsi="Palatino Linotype" w:cs="Arial"/>
          <w:b/>
          <w:color w:val="000000"/>
        </w:rPr>
        <w:t>Lineamientos para la Integración del Informe Mensual</w:t>
      </w:r>
      <w:r w:rsidRPr="008B50D4">
        <w:rPr>
          <w:rStyle w:val="apple-style-span"/>
          <w:rFonts w:ascii="Palatino Linotype" w:hAnsi="Palatino Linotype" w:cs="Arial"/>
          <w:color w:val="000000"/>
        </w:rPr>
        <w:t xml:space="preserve">, en términos la fracción XI del artículo 8 de la Ley de Fiscalización Superior del Estado de México, que señala: </w:t>
      </w:r>
    </w:p>
    <w:p w:rsidR="00005B71" w:rsidRPr="008B50D4" w:rsidRDefault="00005B71" w:rsidP="00005B71">
      <w:pPr>
        <w:autoSpaceDE w:val="0"/>
        <w:autoSpaceDN w:val="0"/>
        <w:adjustRightInd w:val="0"/>
        <w:ind w:left="851" w:right="899"/>
        <w:jc w:val="both"/>
        <w:rPr>
          <w:rFonts w:ascii="Palatino Linotype" w:hAnsi="Palatino Linotype" w:cs="Arial"/>
          <w:i/>
          <w:sz w:val="22"/>
          <w:szCs w:val="22"/>
        </w:rPr>
      </w:pPr>
      <w:r w:rsidRPr="008B50D4">
        <w:rPr>
          <w:rFonts w:ascii="Palatino Linotype" w:hAnsi="Palatino Linotype" w:cs="Arial"/>
          <w:b/>
          <w:bCs/>
          <w:i/>
          <w:sz w:val="22"/>
          <w:szCs w:val="22"/>
        </w:rPr>
        <w:t xml:space="preserve">“Artículo 8. </w:t>
      </w:r>
      <w:r w:rsidRPr="008B50D4">
        <w:rPr>
          <w:rFonts w:ascii="Palatino Linotype" w:hAnsi="Palatino Linotype" w:cs="Arial"/>
          <w:i/>
          <w:sz w:val="22"/>
          <w:szCs w:val="22"/>
        </w:rPr>
        <w:t>El Órgano Superior tendrá las siguientes atribuciones:</w:t>
      </w:r>
    </w:p>
    <w:p w:rsidR="00005B71" w:rsidRPr="008B50D4" w:rsidRDefault="00005B71" w:rsidP="00005B71">
      <w:pPr>
        <w:autoSpaceDE w:val="0"/>
        <w:autoSpaceDN w:val="0"/>
        <w:adjustRightInd w:val="0"/>
        <w:ind w:left="851" w:right="899"/>
        <w:jc w:val="both"/>
        <w:rPr>
          <w:rFonts w:ascii="Palatino Linotype" w:hAnsi="Palatino Linotype" w:cs="Arial"/>
          <w:i/>
          <w:sz w:val="22"/>
          <w:szCs w:val="22"/>
        </w:rPr>
      </w:pPr>
      <w:r w:rsidRPr="008B50D4">
        <w:rPr>
          <w:rFonts w:ascii="Palatino Linotype" w:hAnsi="Palatino Linotype" w:cs="Arial"/>
          <w:i/>
          <w:sz w:val="22"/>
          <w:szCs w:val="22"/>
        </w:rPr>
        <w:t>…</w:t>
      </w:r>
    </w:p>
    <w:p w:rsidR="00005B71" w:rsidRPr="008B50D4" w:rsidRDefault="00005B71" w:rsidP="00005B71">
      <w:pPr>
        <w:autoSpaceDE w:val="0"/>
        <w:autoSpaceDN w:val="0"/>
        <w:adjustRightInd w:val="0"/>
        <w:ind w:left="851" w:right="899"/>
        <w:jc w:val="both"/>
        <w:rPr>
          <w:rFonts w:ascii="Palatino Linotype" w:hAnsi="Palatino Linotype" w:cs="Arial"/>
          <w:i/>
          <w:sz w:val="22"/>
          <w:szCs w:val="22"/>
        </w:rPr>
      </w:pPr>
      <w:r w:rsidRPr="008B50D4">
        <w:rPr>
          <w:rFonts w:ascii="Palatino Linotype" w:hAnsi="Palatino Linotype" w:cs="Arial"/>
          <w:b/>
          <w:bCs/>
          <w:i/>
          <w:sz w:val="22"/>
          <w:szCs w:val="22"/>
        </w:rPr>
        <w:lastRenderedPageBreak/>
        <w:t xml:space="preserve">XI. </w:t>
      </w:r>
      <w:r w:rsidRPr="008B50D4">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rsidR="00005B71" w:rsidRPr="008B50D4" w:rsidRDefault="00005B71" w:rsidP="00005B71">
      <w:pPr>
        <w:autoSpaceDE w:val="0"/>
        <w:autoSpaceDN w:val="0"/>
        <w:adjustRightInd w:val="0"/>
        <w:ind w:left="851" w:right="899"/>
        <w:jc w:val="both"/>
        <w:rPr>
          <w:rStyle w:val="apple-style-span"/>
          <w:rFonts w:ascii="Palatino Linotype" w:hAnsi="Palatino Linotype" w:cs="Arial"/>
          <w:bCs/>
          <w:i/>
          <w:color w:val="000000"/>
          <w:sz w:val="22"/>
          <w:szCs w:val="22"/>
        </w:rPr>
      </w:pPr>
      <w:r w:rsidRPr="008B50D4">
        <w:rPr>
          <w:rStyle w:val="apple-style-span"/>
          <w:rFonts w:ascii="Palatino Linotype" w:hAnsi="Palatino Linotype" w:cs="Arial"/>
          <w:color w:val="000000"/>
          <w:sz w:val="22"/>
          <w:szCs w:val="22"/>
        </w:rPr>
        <w:t>…” (Sic)</w:t>
      </w:r>
    </w:p>
    <w:p w:rsidR="00005B71" w:rsidRPr="008B50D4" w:rsidRDefault="00005B71" w:rsidP="00005B71">
      <w:pPr>
        <w:spacing w:before="100" w:beforeAutospacing="1" w:after="100" w:afterAutospacing="1" w:line="360" w:lineRule="auto"/>
        <w:jc w:val="both"/>
        <w:rPr>
          <w:rFonts w:ascii="Palatino Linotype" w:hAnsi="Palatino Linotype"/>
        </w:rPr>
      </w:pPr>
      <w:r w:rsidRPr="008B50D4">
        <w:rPr>
          <w:rFonts w:ascii="Palatino Linotype" w:hAnsi="Palatino Linotype"/>
        </w:rPr>
        <w:t>De esta forma, el Órgano Superior de Fiscalización del Estado de México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005B71" w:rsidRPr="008B50D4" w:rsidRDefault="00005B71" w:rsidP="00005B71">
      <w:pPr>
        <w:spacing w:before="100" w:beforeAutospacing="1" w:after="100" w:afterAutospacing="1" w:line="360" w:lineRule="auto"/>
        <w:jc w:val="both"/>
        <w:rPr>
          <w:rFonts w:ascii="Palatino Linotype" w:hAnsi="Palatino Linotype"/>
        </w:rPr>
      </w:pPr>
      <w:r w:rsidRPr="008B50D4">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005B71" w:rsidRPr="008B50D4" w:rsidRDefault="00005B71" w:rsidP="00005B71">
      <w:pPr>
        <w:ind w:left="851" w:right="760"/>
        <w:jc w:val="both"/>
        <w:rPr>
          <w:rFonts w:ascii="Palatino Linotype" w:hAnsi="Palatino Linotype"/>
          <w:i/>
          <w:sz w:val="22"/>
          <w:szCs w:val="22"/>
        </w:rPr>
      </w:pPr>
      <w:r w:rsidRPr="008B50D4">
        <w:rPr>
          <w:rFonts w:ascii="Palatino Linotype" w:hAnsi="Palatino Linotype"/>
          <w:b/>
          <w:i/>
          <w:sz w:val="22"/>
          <w:szCs w:val="22"/>
        </w:rPr>
        <w:t>“Artículo 32.-</w:t>
      </w:r>
      <w:r w:rsidRPr="008B50D4">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005B71" w:rsidRPr="008B50D4" w:rsidRDefault="00005B71" w:rsidP="00005B71">
      <w:pPr>
        <w:ind w:left="851" w:right="760"/>
        <w:jc w:val="both"/>
        <w:rPr>
          <w:rFonts w:ascii="Palatino Linotype" w:hAnsi="Palatino Linotype"/>
          <w:b/>
          <w:i/>
          <w:sz w:val="22"/>
          <w:szCs w:val="22"/>
        </w:rPr>
      </w:pPr>
    </w:p>
    <w:p w:rsidR="00005B71" w:rsidRPr="008B50D4" w:rsidRDefault="00005B71" w:rsidP="00005B71">
      <w:pPr>
        <w:ind w:left="851" w:right="760"/>
        <w:jc w:val="both"/>
        <w:rPr>
          <w:rFonts w:ascii="Palatino Linotype" w:hAnsi="Palatino Linotype"/>
          <w:b/>
          <w:i/>
          <w:sz w:val="22"/>
          <w:szCs w:val="22"/>
        </w:rPr>
      </w:pPr>
      <w:r w:rsidRPr="008B50D4">
        <w:rPr>
          <w:rFonts w:ascii="Palatino Linotype" w:hAnsi="Palatino Linotype"/>
          <w:b/>
          <w:i/>
          <w:sz w:val="22"/>
          <w:szCs w:val="22"/>
        </w:rPr>
        <w:t>Los Presidentes Municipales presentarán a la Legislatura las cuentas públicas anuales</w:t>
      </w:r>
      <w:r w:rsidRPr="008B50D4">
        <w:rPr>
          <w:rFonts w:ascii="Palatino Linotype" w:hAnsi="Palatino Linotype"/>
          <w:i/>
          <w:sz w:val="22"/>
          <w:szCs w:val="22"/>
        </w:rPr>
        <w:t xml:space="preserve"> de sus respectivos municipios, del ejercicio fiscal inmediato anterior, </w:t>
      </w:r>
      <w:r w:rsidRPr="008B50D4">
        <w:rPr>
          <w:rFonts w:ascii="Palatino Linotype" w:hAnsi="Palatino Linotype"/>
          <w:b/>
          <w:i/>
          <w:sz w:val="22"/>
          <w:szCs w:val="22"/>
        </w:rPr>
        <w:t>dentro de los quince primeros días del mes de marzo</w:t>
      </w:r>
      <w:r w:rsidRPr="008B50D4">
        <w:rPr>
          <w:rFonts w:ascii="Palatino Linotype" w:hAnsi="Palatino Linotype"/>
          <w:i/>
          <w:sz w:val="22"/>
          <w:szCs w:val="22"/>
        </w:rPr>
        <w:t xml:space="preserve"> de cada año; </w:t>
      </w:r>
      <w:r w:rsidRPr="008B50D4">
        <w:rPr>
          <w:rFonts w:ascii="Palatino Linotype" w:hAnsi="Palatino Linotype"/>
          <w:b/>
          <w:i/>
          <w:sz w:val="22"/>
          <w:szCs w:val="22"/>
        </w:rPr>
        <w:t>asimism</w:t>
      </w:r>
      <w:r w:rsidRPr="008B50D4">
        <w:rPr>
          <w:rFonts w:ascii="Palatino Linotype" w:hAnsi="Palatino Linotype"/>
          <w:i/>
          <w:sz w:val="22"/>
          <w:szCs w:val="22"/>
        </w:rPr>
        <w:t xml:space="preserve">o, </w:t>
      </w:r>
      <w:r w:rsidRPr="008B50D4">
        <w:rPr>
          <w:rFonts w:ascii="Palatino Linotype" w:hAnsi="Palatino Linotype"/>
          <w:b/>
          <w:i/>
          <w:sz w:val="22"/>
          <w:szCs w:val="22"/>
        </w:rPr>
        <w:t>los informes mensuales</w:t>
      </w:r>
      <w:r w:rsidRPr="008B50D4">
        <w:rPr>
          <w:rFonts w:ascii="Palatino Linotype" w:hAnsi="Palatino Linotype"/>
          <w:i/>
          <w:sz w:val="22"/>
          <w:szCs w:val="22"/>
        </w:rPr>
        <w:t xml:space="preserve"> los deberán presentar </w:t>
      </w:r>
      <w:r w:rsidRPr="008B50D4">
        <w:rPr>
          <w:rFonts w:ascii="Palatino Linotype" w:hAnsi="Palatino Linotype"/>
          <w:b/>
          <w:i/>
          <w:sz w:val="22"/>
          <w:szCs w:val="22"/>
        </w:rPr>
        <w:t>dentro de los veinte días posteriores al término del mes correspondiente.”</w:t>
      </w:r>
    </w:p>
    <w:p w:rsidR="00005B71" w:rsidRPr="008B50D4" w:rsidRDefault="00005B71" w:rsidP="00005B71">
      <w:pPr>
        <w:ind w:left="851" w:right="760"/>
        <w:jc w:val="both"/>
        <w:rPr>
          <w:rFonts w:ascii="Palatino Linotype" w:hAnsi="Palatino Linotype"/>
          <w:i/>
          <w:sz w:val="22"/>
          <w:szCs w:val="22"/>
        </w:rPr>
      </w:pPr>
      <w:r w:rsidRPr="008B50D4">
        <w:rPr>
          <w:rFonts w:ascii="Palatino Linotype" w:hAnsi="Palatino Linotype"/>
          <w:i/>
          <w:sz w:val="22"/>
          <w:szCs w:val="22"/>
        </w:rPr>
        <w:t>(Énfasis añadido)</w:t>
      </w:r>
    </w:p>
    <w:p w:rsidR="00005B71" w:rsidRPr="008B50D4" w:rsidRDefault="00005B71" w:rsidP="00005B71">
      <w:pPr>
        <w:spacing w:before="100" w:beforeAutospacing="1" w:after="100" w:afterAutospacing="1" w:line="360" w:lineRule="auto"/>
        <w:ind w:right="-91"/>
        <w:jc w:val="both"/>
        <w:rPr>
          <w:rFonts w:ascii="Palatino Linotype" w:hAnsi="Palatino Linotype"/>
          <w:color w:val="000000"/>
          <w:lang w:val="es-ES"/>
        </w:rPr>
      </w:pPr>
      <w:r w:rsidRPr="008B50D4">
        <w:rPr>
          <w:rFonts w:ascii="Palatino Linotype" w:hAnsi="Palatino Linotype"/>
        </w:rPr>
        <w:lastRenderedPageBreak/>
        <w:t xml:space="preserve">Por ello, la información </w:t>
      </w:r>
      <w:r w:rsidRPr="008B50D4">
        <w:rPr>
          <w:rFonts w:ascii="Palatino Linotype" w:hAnsi="Palatino Linotype"/>
          <w:b/>
        </w:rPr>
        <w:t>documental comprobatoria</w:t>
      </w:r>
      <w:r w:rsidRPr="008B50D4">
        <w:rPr>
          <w:rFonts w:ascii="Palatino Linotype" w:hAnsi="Palatino Linotype"/>
        </w:rPr>
        <w:t xml:space="preserve">, </w:t>
      </w:r>
      <w:r w:rsidRPr="008B50D4">
        <w:rPr>
          <w:rFonts w:ascii="Palatino Linotype" w:hAnsi="Palatino Linotype"/>
          <w:b/>
        </w:rPr>
        <w:t>deberá conservarse en los archivos de la entidad fiscalizada –Municipio</w:t>
      </w:r>
      <w:r w:rsidRPr="008B50D4">
        <w:rPr>
          <w:rFonts w:ascii="Palatino Linotype" w:hAnsi="Palatino Linotype"/>
        </w:rPr>
        <w:t xml:space="preserve">-, en original y debidamente integrada en términos de los lineamientos de referencia, pues son susceptibles de revisión directa por el Órgano Superior de Fiscalización </w:t>
      </w:r>
      <w:r w:rsidRPr="008B50D4">
        <w:rPr>
          <w:rFonts w:ascii="Palatino Linotype" w:hAnsi="Palatino Linotype"/>
          <w:color w:val="000000"/>
          <w:lang w:val="es-ES"/>
        </w:rPr>
        <w:t>del Estado de México (OSFEM)</w:t>
      </w:r>
      <w:r w:rsidRPr="008B50D4">
        <w:rPr>
          <w:rFonts w:ascii="Palatino Linotype" w:hAnsi="Palatino Linotype"/>
        </w:rPr>
        <w:t xml:space="preserve">; así que, </w:t>
      </w:r>
      <w:r w:rsidRPr="008B50D4">
        <w:rPr>
          <w:rFonts w:ascii="Palatino Linotype" w:hAnsi="Palatino Linotype"/>
          <w:color w:val="000000"/>
          <w:lang w:val="es-ES"/>
        </w:rPr>
        <w:t xml:space="preserve">para la Integración del Informe Mensual 2018, dichos lineamientos se encuentran visibles en la página oficial del OSFEM en el sitio de internet </w:t>
      </w:r>
      <w:r w:rsidRPr="008B50D4">
        <w:rPr>
          <w:rFonts w:ascii="Palatino Linotype" w:hAnsi="Palatino Linotype"/>
          <w:i/>
          <w:spacing w:val="-14"/>
          <w:lang w:val="es-ES"/>
        </w:rPr>
        <w:t>https://www.osfem.gob.mx/04_Normatividad/doc/Normatividad/2018/03_LinElabyPresInfoMenMpal18.pdf</w:t>
      </w:r>
      <w:r w:rsidRPr="008B50D4">
        <w:rPr>
          <w:rFonts w:ascii="Palatino Linotype" w:hAnsi="Palatino Linotype"/>
          <w:color w:val="000000"/>
          <w:lang w:val="es-ES"/>
        </w:rPr>
        <w:t xml:space="preserve"> destacando que dentro de los informes mensuales que </w:t>
      </w:r>
      <w:r w:rsidRPr="008B50D4">
        <w:rPr>
          <w:rFonts w:ascii="Palatino Linotype" w:hAnsi="Palatino Linotype"/>
          <w:b/>
          <w:color w:val="000000"/>
          <w:lang w:val="es-ES"/>
        </w:rPr>
        <w:t xml:space="preserve">EL SUJETO OBLIGADO </w:t>
      </w:r>
      <w:r w:rsidRPr="008B50D4">
        <w:rPr>
          <w:rFonts w:ascii="Palatino Linotype" w:hAnsi="Palatino Linotype"/>
          <w:color w:val="000000"/>
          <w:lang w:val="es-ES"/>
        </w:rPr>
        <w:t xml:space="preserve">tiene la obligación de rendir, se contempla precisamente la presentación de la Información referente a la Nómina y al Reporte de Remuneraciones Mensuales al Personal de mandos medios y superiores, tal y como se muestra en las imágenes siguientes: </w:t>
      </w:r>
    </w:p>
    <w:p w:rsidR="00005B71" w:rsidRPr="008B50D4" w:rsidRDefault="00005B71" w:rsidP="00005B71">
      <w:pPr>
        <w:spacing w:before="100" w:beforeAutospacing="1" w:after="100" w:afterAutospacing="1" w:line="360" w:lineRule="auto"/>
        <w:jc w:val="center"/>
        <w:rPr>
          <w:rFonts w:ascii="Palatino Linotype" w:hAnsi="Palatino Linotype"/>
        </w:rPr>
      </w:pPr>
      <w:r w:rsidRPr="008B50D4">
        <w:rPr>
          <w:noProof/>
          <w:lang w:eastAsia="es-MX"/>
        </w:rPr>
        <mc:AlternateContent>
          <mc:Choice Requires="wps">
            <w:drawing>
              <wp:anchor distT="0" distB="0" distL="114300" distR="114300" simplePos="0" relativeHeight="251661312" behindDoc="0" locked="0" layoutInCell="1" allowOverlap="1" wp14:anchorId="0A9801F2" wp14:editId="048F458F">
                <wp:simplePos x="0" y="0"/>
                <wp:positionH relativeFrom="column">
                  <wp:posOffset>276297</wp:posOffset>
                </wp:positionH>
                <wp:positionV relativeFrom="paragraph">
                  <wp:posOffset>946659</wp:posOffset>
                </wp:positionV>
                <wp:extent cx="2071485" cy="243135"/>
                <wp:effectExtent l="19050" t="19050" r="24130" b="24130"/>
                <wp:wrapNone/>
                <wp:docPr id="4" name="Rectángulo 4"/>
                <wp:cNvGraphicFramePr/>
                <a:graphic xmlns:a="http://schemas.openxmlformats.org/drawingml/2006/main">
                  <a:graphicData uri="http://schemas.microsoft.com/office/word/2010/wordprocessingShape">
                    <wps:wsp>
                      <wps:cNvSpPr/>
                      <wps:spPr>
                        <a:xfrm>
                          <a:off x="0" y="0"/>
                          <a:ext cx="2071485"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77444F" id="Rectángulo 4" o:spid="_x0000_s1026" style="position:absolute;margin-left:21.75pt;margin-top:74.55pt;width:163.1pt;height:19.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" filled="f" strokecolor="red" strokeweight="2.25pt"/>
            </w:pict>
          </mc:Fallback>
        </mc:AlternateContent>
      </w:r>
      <w:r w:rsidRPr="008B50D4">
        <w:rPr>
          <w:noProof/>
          <w:lang w:eastAsia="es-MX"/>
        </w:rPr>
        <w:drawing>
          <wp:inline distT="0" distB="0" distL="0" distR="0" wp14:anchorId="076C2B9C" wp14:editId="5BD1BD09">
            <wp:extent cx="5501963" cy="2041149"/>
            <wp:effectExtent l="0" t="0" r="381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050" t="53219" r="35243" b="20855"/>
                    <a:stretch/>
                  </pic:blipFill>
                  <pic:spPr bwMode="auto">
                    <a:xfrm>
                      <a:off x="0" y="0"/>
                      <a:ext cx="5545194" cy="2057187"/>
                    </a:xfrm>
                    <a:prstGeom prst="rect">
                      <a:avLst/>
                    </a:prstGeom>
                    <a:ln>
                      <a:noFill/>
                    </a:ln>
                    <a:extLst>
                      <a:ext uri="{53640926-AAD7-44D8-BBD7-CCE9431645EC}">
                        <a14:shadowObscured xmlns:a14="http://schemas.microsoft.com/office/drawing/2010/main"/>
                      </a:ext>
                    </a:extLst>
                  </pic:spPr>
                </pic:pic>
              </a:graphicData>
            </a:graphic>
          </wp:inline>
        </w:drawing>
      </w:r>
    </w:p>
    <w:p w:rsidR="00005B71" w:rsidRPr="008B50D4" w:rsidRDefault="00005B71" w:rsidP="00005B71">
      <w:pPr>
        <w:autoSpaceDE w:val="0"/>
        <w:autoSpaceDN w:val="0"/>
        <w:adjustRightInd w:val="0"/>
        <w:spacing w:before="100" w:beforeAutospacing="1" w:after="100" w:afterAutospacing="1" w:line="360" w:lineRule="auto"/>
        <w:jc w:val="center"/>
        <w:rPr>
          <w:noProof/>
          <w:lang w:eastAsia="es-MX"/>
        </w:rPr>
      </w:pPr>
      <w:r w:rsidRPr="008B50D4">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184DF969" wp14:editId="0265DD48">
                <wp:simplePos x="0" y="0"/>
                <wp:positionH relativeFrom="margin">
                  <wp:posOffset>621812</wp:posOffset>
                </wp:positionH>
                <wp:positionV relativeFrom="paragraph">
                  <wp:posOffset>2244281</wp:posOffset>
                </wp:positionV>
                <wp:extent cx="1938528" cy="650122"/>
                <wp:effectExtent l="57150" t="19050" r="81280" b="93345"/>
                <wp:wrapNone/>
                <wp:docPr id="18" name="Rectángulo redondeado 18"/>
                <wp:cNvGraphicFramePr/>
                <a:graphic xmlns:a="http://schemas.openxmlformats.org/drawingml/2006/main">
                  <a:graphicData uri="http://schemas.microsoft.com/office/word/2010/wordprocessingShape">
                    <wps:wsp>
                      <wps:cNvSpPr/>
                      <wps:spPr>
                        <a:xfrm>
                          <a:off x="0" y="0"/>
                          <a:ext cx="1938528" cy="650122"/>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06324" id="Rectángulo redondeado 18" o:spid="_x0000_s1026" style="position:absolute;margin-left:48.95pt;margin-top:176.7pt;width:152.65pt;height:5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" filled="f" strokecolor="red" strokeweight="1.5pt">
                <v:shadow on="t" color="black" opacity="22937f" origin=",.5" offset="0,.63889mm"/>
                <w10:wrap anchorx="margin"/>
              </v:roundrect>
            </w:pict>
          </mc:Fallback>
        </mc:AlternateContent>
      </w:r>
      <w:r w:rsidRPr="008B50D4">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8E6C61C" wp14:editId="684AE76E">
                <wp:simplePos x="0" y="0"/>
                <wp:positionH relativeFrom="margin">
                  <wp:posOffset>2477389</wp:posOffset>
                </wp:positionH>
                <wp:positionV relativeFrom="paragraph">
                  <wp:posOffset>760984</wp:posOffset>
                </wp:positionV>
                <wp:extent cx="540440" cy="142848"/>
                <wp:effectExtent l="57150" t="1905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E7EA7" id="Rectángulo redondeado 31" o:spid="_x0000_s1026" style="position:absolute;margin-left:195.05pt;margin-top:59.9pt;width:42.55pt;height:1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" filled="f" strokecolor="red" strokeweight="1.5pt">
                <v:shadow on="t" color="black" opacity="22937f" origin=",.5" offset="0,.63889mm"/>
                <w10:wrap anchorx="margin"/>
              </v:roundrect>
            </w:pict>
          </mc:Fallback>
        </mc:AlternateContent>
      </w:r>
      <w:r w:rsidRPr="008B50D4">
        <w:rPr>
          <w:noProof/>
          <w:lang w:eastAsia="es-MX"/>
        </w:rPr>
        <w:t xml:space="preserve"> </w:t>
      </w:r>
      <w:r w:rsidRPr="008B50D4">
        <w:rPr>
          <w:noProof/>
          <w:lang w:eastAsia="es-MX"/>
        </w:rPr>
        <w:drawing>
          <wp:inline distT="0" distB="0" distL="0" distR="0" wp14:anchorId="1C9D4DD7" wp14:editId="59BFF3A4">
            <wp:extent cx="5683333" cy="330403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200" t="19269" r="15372" b="16211"/>
                    <a:stretch/>
                  </pic:blipFill>
                  <pic:spPr bwMode="auto">
                    <a:xfrm>
                      <a:off x="0" y="0"/>
                      <a:ext cx="5706437" cy="3317464"/>
                    </a:xfrm>
                    <a:prstGeom prst="rect">
                      <a:avLst/>
                    </a:prstGeom>
                    <a:ln>
                      <a:noFill/>
                    </a:ln>
                    <a:extLst>
                      <a:ext uri="{53640926-AAD7-44D8-BBD7-CCE9431645EC}">
                        <a14:shadowObscured xmlns:a14="http://schemas.microsoft.com/office/drawing/2010/main"/>
                      </a:ext>
                    </a:extLst>
                  </pic:spPr>
                </pic:pic>
              </a:graphicData>
            </a:graphic>
          </wp:inline>
        </w:drawing>
      </w:r>
    </w:p>
    <w:p w:rsidR="00005B71" w:rsidRPr="008B50D4" w:rsidRDefault="00005B71" w:rsidP="00005B71">
      <w:pPr>
        <w:spacing w:before="100" w:beforeAutospacing="1" w:after="100" w:afterAutospacing="1" w:line="360" w:lineRule="auto"/>
        <w:jc w:val="both"/>
        <w:rPr>
          <w:rFonts w:ascii="Palatino Linotype" w:hAnsi="Palatino Linotype" w:cs="Arial"/>
          <w:lang w:val="es-ES"/>
        </w:rPr>
      </w:pPr>
      <w:r w:rsidRPr="008B50D4">
        <w:rPr>
          <w:rFonts w:ascii="Palatino Linotype" w:hAnsi="Palatino Linotype" w:cs="Arial"/>
          <w:lang w:val="es-ES"/>
        </w:rPr>
        <w:t xml:space="preserve">Atento a lo anterior, resulta claro que existe fuente obligacional que constriñe al </w:t>
      </w:r>
      <w:r w:rsidRPr="008B50D4">
        <w:rPr>
          <w:rFonts w:ascii="Palatino Linotype" w:hAnsi="Palatino Linotype" w:cs="Arial"/>
          <w:b/>
          <w:lang w:val="es-ES"/>
        </w:rPr>
        <w:t>SUJETO OBLIGADO</w:t>
      </w:r>
      <w:r w:rsidRPr="008B50D4">
        <w:rPr>
          <w:rFonts w:ascii="Palatino Linotype" w:hAnsi="Palatino Linotype" w:cs="Arial"/>
          <w:lang w:val="es-ES"/>
        </w:rPr>
        <w:t xml:space="preserve">, para entregar los informes mensuales al OSFEM de conformidad con el artículo 32 de la Ley de Fiscalización Superior del Estado de México, en los cuales se incluye lo referente a </w:t>
      </w:r>
      <w:r w:rsidRPr="008B50D4">
        <w:rPr>
          <w:rFonts w:ascii="Palatino Linotype" w:hAnsi="Palatino Linotype" w:cs="Arial"/>
          <w:b/>
          <w:lang w:val="es-ES"/>
        </w:rPr>
        <w:t>los comprobantes fiscales por internet por concepto de nómina,</w:t>
      </w:r>
      <w:r w:rsidRPr="008B50D4">
        <w:rPr>
          <w:rFonts w:ascii="Palatino Linotype" w:hAnsi="Palatino Linotype" w:cs="Arial"/>
          <w:i/>
          <w:lang w:val="es-ES"/>
        </w:rPr>
        <w:t xml:space="preserve"> </w:t>
      </w:r>
      <w:r w:rsidRPr="008B50D4">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8B50D4">
        <w:rPr>
          <w:rFonts w:ascii="Palatino Linotype" w:hAnsi="Palatino Linotype" w:cs="Arial"/>
          <w:b/>
          <w:lang w:val="es-ES"/>
        </w:rPr>
        <w:t xml:space="preserve">LA RECURRENTE </w:t>
      </w:r>
      <w:r w:rsidRPr="008B50D4">
        <w:rPr>
          <w:rFonts w:ascii="Palatino Linotype" w:hAnsi="Palatino Linotype" w:cs="Arial"/>
          <w:lang w:val="es-ES"/>
        </w:rPr>
        <w:t xml:space="preserve">debe obrar en los archivos del </w:t>
      </w:r>
      <w:r w:rsidRPr="008B50D4">
        <w:rPr>
          <w:rFonts w:ascii="Palatino Linotype" w:hAnsi="Palatino Linotype" w:cs="Arial"/>
          <w:b/>
          <w:lang w:val="es-ES"/>
        </w:rPr>
        <w:t>SUJETO OBLIGADO</w:t>
      </w:r>
      <w:r w:rsidRPr="008B50D4">
        <w:rPr>
          <w:rFonts w:ascii="Palatino Linotype" w:hAnsi="Palatino Linotype" w:cs="Arial"/>
          <w:lang w:val="es-ES"/>
        </w:rPr>
        <w:t xml:space="preserve">. </w:t>
      </w:r>
    </w:p>
    <w:p w:rsidR="00005B71" w:rsidRPr="008B50D4" w:rsidRDefault="00005B71" w:rsidP="00005B71">
      <w:pPr>
        <w:spacing w:before="100" w:beforeAutospacing="1" w:after="100" w:afterAutospacing="1" w:line="360" w:lineRule="auto"/>
        <w:jc w:val="both"/>
        <w:rPr>
          <w:rFonts w:ascii="Palatino Linotype" w:hAnsi="Palatino Linotype" w:cs="Arial"/>
          <w:bCs/>
          <w:lang w:val="es-ES"/>
        </w:rPr>
      </w:pPr>
      <w:r w:rsidRPr="008B50D4">
        <w:rPr>
          <w:rFonts w:ascii="Palatino Linotype" w:hAnsi="Palatino Linotype" w:cs="Arial"/>
          <w:lang w:val="es-ES"/>
        </w:rPr>
        <w:t>En este sentido, de acuerdo a la naturaleza de la información solicitada se concluye que ésta es de</w:t>
      </w:r>
      <w:r w:rsidRPr="008B50D4">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8B50D4">
        <w:rPr>
          <w:rFonts w:ascii="Palatino Linotype" w:hAnsi="Palatino Linotype" w:cs="Arial"/>
          <w:lang w:val="es-ES"/>
        </w:rPr>
        <w:t xml:space="preserve"> </w:t>
      </w:r>
      <w:r w:rsidRPr="008B50D4">
        <w:rPr>
          <w:rFonts w:ascii="Palatino Linotype" w:hAnsi="Palatino Linotype" w:cs="Arial"/>
          <w:bCs/>
          <w:lang w:val="es-ES"/>
        </w:rPr>
        <w:t xml:space="preserve">permite transparentar la </w:t>
      </w:r>
      <w:r w:rsidRPr="008B50D4">
        <w:rPr>
          <w:rFonts w:ascii="Palatino Linotype" w:hAnsi="Palatino Linotype" w:cs="Arial"/>
          <w:bCs/>
          <w:lang w:val="es-ES"/>
        </w:rPr>
        <w:lastRenderedPageBreak/>
        <w:t>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005B71" w:rsidRPr="008B50D4" w:rsidRDefault="00005B71" w:rsidP="00005B71">
      <w:pPr>
        <w:spacing w:before="100" w:beforeAutospacing="1" w:after="100" w:afterAutospacing="1" w:line="360" w:lineRule="auto"/>
        <w:jc w:val="both"/>
        <w:rPr>
          <w:rFonts w:ascii="Palatino Linotype" w:hAnsi="Palatino Linotype" w:cs="Arial"/>
          <w:lang w:val="es-ES"/>
        </w:rPr>
      </w:pPr>
      <w:r w:rsidRPr="008B50D4">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005B71" w:rsidRPr="008B50D4" w:rsidRDefault="00005B71" w:rsidP="00005B71">
      <w:pPr>
        <w:ind w:left="709" w:right="760"/>
        <w:jc w:val="center"/>
        <w:rPr>
          <w:rFonts w:ascii="Palatino Linotype" w:hAnsi="Palatino Linotype" w:cs="Arial"/>
          <w:b/>
          <w:i/>
          <w:sz w:val="22"/>
          <w:lang w:val="es-ES"/>
        </w:rPr>
      </w:pPr>
      <w:r w:rsidRPr="008B50D4">
        <w:rPr>
          <w:rFonts w:ascii="Palatino Linotype" w:hAnsi="Palatino Linotype" w:cs="Arial"/>
          <w:b/>
          <w:i/>
          <w:sz w:val="22"/>
          <w:lang w:val="es-ES"/>
        </w:rPr>
        <w:t>“Criterio 01/2003.</w:t>
      </w:r>
    </w:p>
    <w:p w:rsidR="00005B71" w:rsidRPr="008B50D4" w:rsidRDefault="00005B71" w:rsidP="00005B71">
      <w:pPr>
        <w:ind w:left="709" w:right="760"/>
        <w:jc w:val="both"/>
        <w:rPr>
          <w:rFonts w:ascii="Palatino Linotype" w:hAnsi="Palatino Linotype" w:cs="Arial"/>
          <w:i/>
          <w:sz w:val="22"/>
          <w:lang w:val="es-ES"/>
        </w:rPr>
      </w:pPr>
      <w:r w:rsidRPr="008B50D4">
        <w:rPr>
          <w:rFonts w:ascii="Palatino Linotype" w:hAnsi="Palatino Linotype" w:cs="Arial"/>
          <w:b/>
          <w:i/>
          <w:sz w:val="22"/>
          <w:lang w:val="es-ES"/>
        </w:rPr>
        <w:t>“INGRESOS DE LOS SERVIDORES PÚBLICOS. CONSTITUYEN INFORMACIÓN PÚBLICA AÚN Y CUANDO SU DIFUSIÓN PUEDE AFECTAR LA VIDA O LA SEGURIDAD DE AQUELLOS.</w:t>
      </w:r>
      <w:r w:rsidRPr="008B50D4">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B50D4">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B50D4">
        <w:rPr>
          <w:rFonts w:ascii="Palatino Linotype" w:hAnsi="Palatino Linotype" w:cs="Arial"/>
          <w:i/>
          <w:sz w:val="22"/>
          <w:lang w:val="es-ES"/>
        </w:rPr>
        <w:t>…”</w:t>
      </w:r>
    </w:p>
    <w:p w:rsidR="00005B71" w:rsidRPr="008B50D4" w:rsidRDefault="00005B71" w:rsidP="00005B71">
      <w:pPr>
        <w:ind w:left="709" w:right="760"/>
        <w:jc w:val="both"/>
        <w:rPr>
          <w:rFonts w:ascii="Palatino Linotype" w:hAnsi="Palatino Linotype" w:cs="Arial"/>
          <w:i/>
          <w:sz w:val="22"/>
          <w:lang w:val="es-ES"/>
        </w:rPr>
      </w:pPr>
    </w:p>
    <w:p w:rsidR="00005B71" w:rsidRPr="008B50D4" w:rsidRDefault="00005B71" w:rsidP="00005B71">
      <w:pPr>
        <w:ind w:left="709" w:right="760"/>
        <w:jc w:val="center"/>
        <w:rPr>
          <w:rFonts w:ascii="Palatino Linotype" w:hAnsi="Palatino Linotype" w:cs="Arial"/>
          <w:b/>
          <w:i/>
          <w:sz w:val="22"/>
          <w:lang w:val="es-ES"/>
        </w:rPr>
      </w:pPr>
      <w:r w:rsidRPr="008B50D4">
        <w:rPr>
          <w:rFonts w:ascii="Palatino Linotype" w:hAnsi="Palatino Linotype" w:cs="Arial"/>
          <w:b/>
          <w:i/>
          <w:sz w:val="22"/>
          <w:lang w:val="es-ES"/>
        </w:rPr>
        <w:lastRenderedPageBreak/>
        <w:t>“Criterio 02/2003.</w:t>
      </w:r>
    </w:p>
    <w:p w:rsidR="00005B71" w:rsidRPr="008B50D4" w:rsidRDefault="00005B71" w:rsidP="00005B71">
      <w:pPr>
        <w:ind w:left="709" w:right="760"/>
        <w:jc w:val="both"/>
        <w:rPr>
          <w:rFonts w:ascii="Palatino Linotype" w:hAnsi="Palatino Linotype" w:cs="Arial"/>
          <w:i/>
          <w:sz w:val="22"/>
          <w:lang w:val="es-ES"/>
        </w:rPr>
      </w:pPr>
      <w:r w:rsidRPr="008B50D4">
        <w:rPr>
          <w:rFonts w:ascii="Palatino Linotype" w:hAnsi="Palatino Linotype" w:cs="Arial"/>
          <w:b/>
          <w:i/>
          <w:sz w:val="22"/>
          <w:lang w:val="es-ES"/>
        </w:rPr>
        <w:t>INGRESOS DE LOS SERVIDORES PÚBLICOS, SON INFORMACIÓN PÚBLICA AÚN Y CUANDO CONSTITUYEN DATOS PERSONALES QUE SE REFIEREN AL PATRIMONIO DE AQUÉLLOS.</w:t>
      </w:r>
      <w:r w:rsidRPr="008B50D4">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B50D4">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B50D4">
        <w:rPr>
          <w:rFonts w:ascii="Palatino Linotype" w:hAnsi="Palatino Linotype" w:cs="Arial"/>
          <w:i/>
          <w:sz w:val="22"/>
          <w:lang w:val="es-ES"/>
        </w:rPr>
        <w:t xml:space="preserve"> el sistema de compensación…”</w:t>
      </w:r>
    </w:p>
    <w:p w:rsidR="00005B71" w:rsidRPr="008B50D4" w:rsidRDefault="00005B71" w:rsidP="00005B71">
      <w:pPr>
        <w:ind w:left="709" w:right="760"/>
        <w:jc w:val="both"/>
        <w:rPr>
          <w:rFonts w:ascii="Palatino Linotype" w:hAnsi="Palatino Linotype" w:cs="Arial"/>
          <w:i/>
          <w:sz w:val="22"/>
          <w:lang w:val="es-ES"/>
        </w:rPr>
      </w:pPr>
    </w:p>
    <w:p w:rsidR="00005B71" w:rsidRPr="008B50D4" w:rsidRDefault="00005B71" w:rsidP="00005B71">
      <w:pPr>
        <w:ind w:left="709" w:right="760"/>
        <w:jc w:val="both"/>
        <w:rPr>
          <w:rFonts w:ascii="Palatino Linotype" w:hAnsi="Palatino Linotype" w:cs="Arial"/>
          <w:i/>
          <w:sz w:val="22"/>
          <w:lang w:val="es-ES"/>
        </w:rPr>
      </w:pPr>
      <w:r w:rsidRPr="008B50D4">
        <w:rPr>
          <w:rFonts w:ascii="Palatino Linotype" w:hAnsi="Palatino Linotype" w:cs="Arial"/>
          <w:i/>
          <w:sz w:val="22"/>
          <w:lang w:val="es-ES"/>
        </w:rPr>
        <w:t>(Énfasis añadido)</w:t>
      </w:r>
    </w:p>
    <w:p w:rsidR="00005B71" w:rsidRPr="008B50D4" w:rsidRDefault="00005B71" w:rsidP="00005B71">
      <w:pPr>
        <w:spacing w:before="100" w:beforeAutospacing="1" w:after="100" w:afterAutospacing="1" w:line="360" w:lineRule="auto"/>
        <w:jc w:val="both"/>
        <w:rPr>
          <w:rFonts w:ascii="Palatino Linotype" w:hAnsi="Palatino Linotype" w:cs="Arial"/>
          <w:lang w:val="es-ES"/>
        </w:rPr>
      </w:pPr>
      <w:r w:rsidRPr="008B50D4">
        <w:rPr>
          <w:rFonts w:ascii="Palatino Linotype" w:hAnsi="Palatino Linotype" w:cs="Arial"/>
          <w:lang w:val="es-ES"/>
        </w:rPr>
        <w:t xml:space="preserve">En este sentido, </w:t>
      </w:r>
      <w:r w:rsidRPr="008B50D4">
        <w:rPr>
          <w:rFonts w:ascii="Palatino Linotype" w:hAnsi="Palatino Linotype" w:cs="Arial"/>
          <w:b/>
          <w:lang w:val="es-ES"/>
        </w:rPr>
        <w:t>EL SUJETO OBLIGADO</w:t>
      </w:r>
      <w:r w:rsidRPr="008B50D4">
        <w:rPr>
          <w:rFonts w:ascii="Palatino Linotype" w:hAnsi="Palatino Linotype" w:cs="Arial"/>
          <w:lang w:val="es-ES"/>
        </w:rPr>
        <w:t xml:space="preserve"> se encuentra constreñido a entregar la información solicitada por </w:t>
      </w:r>
      <w:r w:rsidR="00D873A5" w:rsidRPr="008B50D4">
        <w:rPr>
          <w:rFonts w:ascii="Palatino Linotype" w:hAnsi="Palatino Linotype" w:cs="Arial"/>
          <w:b/>
          <w:color w:val="000000"/>
          <w:lang w:eastAsia="es-MX"/>
        </w:rPr>
        <w:t>EL</w:t>
      </w:r>
      <w:r w:rsidRPr="008B50D4">
        <w:rPr>
          <w:rFonts w:ascii="Palatino Linotype" w:hAnsi="Palatino Linotype" w:cs="Arial"/>
          <w:b/>
          <w:color w:val="000000"/>
          <w:lang w:eastAsia="es-MX"/>
        </w:rPr>
        <w:t xml:space="preserve"> RECURRENTE</w:t>
      </w:r>
      <w:r w:rsidRPr="008B50D4">
        <w:rPr>
          <w:rFonts w:ascii="Palatino Linotype" w:hAnsi="Palatino Linotype" w:cs="Arial"/>
          <w:lang w:val="es-ES"/>
        </w:rPr>
        <w:t xml:space="preserve">, de acuerdo a lo dispuesto por los artículos 3, fracción XI, 12 y 92, fracción VIII </w:t>
      </w:r>
      <w:r w:rsidRPr="008B50D4">
        <w:rPr>
          <w:rFonts w:ascii="Palatino Linotype" w:hAnsi="Palatino Linotype" w:cs="Arial"/>
          <w:bCs/>
          <w:lang w:val="es-ES"/>
        </w:rPr>
        <w:t>de la Ley de Transparencia y Acceso a la Información Pública del Estado de México y Municipios</w:t>
      </w:r>
      <w:r w:rsidRPr="008B50D4">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005B71" w:rsidRPr="008B50D4" w:rsidRDefault="00005B71" w:rsidP="00005B71">
      <w:pPr>
        <w:spacing w:before="100" w:beforeAutospacing="1" w:after="100" w:afterAutospacing="1" w:line="360" w:lineRule="auto"/>
        <w:jc w:val="both"/>
        <w:rPr>
          <w:rFonts w:ascii="Palatino Linotype" w:hAnsi="Palatino Linotype" w:cs="Arial"/>
          <w:lang w:val="es-ES"/>
        </w:rPr>
      </w:pPr>
      <w:r w:rsidRPr="008B50D4">
        <w:rPr>
          <w:rFonts w:ascii="Palatino Linotype" w:hAnsi="Palatino Linotype" w:cs="Arial"/>
          <w:lang w:val="es-ES"/>
        </w:rPr>
        <w:t>A fin de robustecer lo anterior, a continuación se citan los artículos en referencia:</w:t>
      </w:r>
    </w:p>
    <w:p w:rsidR="00005B71" w:rsidRPr="008B50D4" w:rsidRDefault="00005B71" w:rsidP="00005B71">
      <w:pPr>
        <w:tabs>
          <w:tab w:val="left" w:pos="8364"/>
        </w:tabs>
        <w:ind w:left="709" w:right="757"/>
        <w:jc w:val="both"/>
        <w:rPr>
          <w:rFonts w:ascii="Palatino Linotype" w:hAnsi="Palatino Linotype" w:cs="Arial"/>
          <w:i/>
          <w:color w:val="000000"/>
          <w:sz w:val="22"/>
          <w:szCs w:val="22"/>
        </w:rPr>
      </w:pPr>
      <w:r w:rsidRPr="008B50D4">
        <w:rPr>
          <w:rFonts w:ascii="Palatino Linotype" w:hAnsi="Palatino Linotype"/>
          <w:b/>
          <w:i/>
          <w:sz w:val="22"/>
          <w:szCs w:val="22"/>
        </w:rPr>
        <w:t>“</w:t>
      </w:r>
      <w:r w:rsidRPr="008B50D4">
        <w:rPr>
          <w:rFonts w:ascii="Palatino Linotype" w:hAnsi="Palatino Linotype" w:cs="Arial"/>
          <w:b/>
          <w:i/>
          <w:color w:val="000000"/>
          <w:sz w:val="22"/>
          <w:szCs w:val="22"/>
        </w:rPr>
        <w:t xml:space="preserve">Artículo 3. </w:t>
      </w:r>
      <w:r w:rsidRPr="008B50D4">
        <w:rPr>
          <w:rFonts w:ascii="Palatino Linotype" w:hAnsi="Palatino Linotype" w:cs="Arial"/>
          <w:i/>
          <w:color w:val="000000"/>
          <w:sz w:val="22"/>
          <w:szCs w:val="22"/>
        </w:rPr>
        <w:t>Para los efectos de la presente Ley se entenderá por:</w:t>
      </w:r>
    </w:p>
    <w:p w:rsidR="00005B71" w:rsidRPr="008B50D4" w:rsidRDefault="00005B71" w:rsidP="00005B71">
      <w:pPr>
        <w:ind w:left="851" w:right="899"/>
        <w:jc w:val="both"/>
        <w:rPr>
          <w:rFonts w:ascii="Palatino Linotype" w:hAnsi="Palatino Linotype" w:cs="Arial"/>
          <w:i/>
          <w:color w:val="000000"/>
          <w:sz w:val="22"/>
          <w:szCs w:val="22"/>
        </w:rPr>
      </w:pPr>
      <w:r w:rsidRPr="008B50D4">
        <w:rPr>
          <w:rFonts w:ascii="Palatino Linotype" w:hAnsi="Palatino Linotype" w:cs="Arial"/>
          <w:i/>
          <w:color w:val="000000"/>
          <w:sz w:val="22"/>
          <w:szCs w:val="22"/>
        </w:rPr>
        <w:t>…</w:t>
      </w:r>
    </w:p>
    <w:p w:rsidR="00005B71" w:rsidRPr="008B50D4" w:rsidRDefault="00005B71" w:rsidP="00005B71">
      <w:pPr>
        <w:ind w:left="851" w:right="899"/>
        <w:jc w:val="both"/>
        <w:rPr>
          <w:rFonts w:ascii="Palatino Linotype" w:hAnsi="Palatino Linotype" w:cs="Arial"/>
          <w:i/>
          <w:color w:val="000000"/>
          <w:sz w:val="22"/>
          <w:szCs w:val="22"/>
        </w:rPr>
      </w:pPr>
      <w:r w:rsidRPr="008B50D4">
        <w:rPr>
          <w:rFonts w:ascii="Palatino Linotype" w:hAnsi="Palatino Linotype" w:cs="Arial"/>
          <w:b/>
          <w:i/>
          <w:color w:val="000000"/>
          <w:sz w:val="22"/>
          <w:szCs w:val="22"/>
        </w:rPr>
        <w:lastRenderedPageBreak/>
        <w:t>XI. Documento:</w:t>
      </w:r>
      <w:r w:rsidRPr="008B50D4">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05B71" w:rsidRPr="008B50D4" w:rsidRDefault="00005B71" w:rsidP="00005B71">
      <w:pPr>
        <w:ind w:left="851" w:right="899"/>
        <w:jc w:val="both"/>
        <w:rPr>
          <w:rFonts w:ascii="Palatino Linotype" w:hAnsi="Palatino Linotype" w:cs="Arial"/>
          <w:i/>
          <w:color w:val="000000"/>
          <w:sz w:val="22"/>
          <w:szCs w:val="22"/>
        </w:rPr>
      </w:pPr>
      <w:r w:rsidRPr="008B50D4">
        <w:rPr>
          <w:rFonts w:ascii="Palatino Linotype" w:hAnsi="Palatino Linotype" w:cs="Arial"/>
          <w:i/>
          <w:color w:val="000000"/>
          <w:sz w:val="22"/>
          <w:szCs w:val="22"/>
        </w:rPr>
        <w:t>…</w:t>
      </w:r>
    </w:p>
    <w:p w:rsidR="00005B71" w:rsidRPr="008B50D4" w:rsidRDefault="00005B71" w:rsidP="00005B71">
      <w:pPr>
        <w:ind w:left="851" w:right="899"/>
        <w:jc w:val="both"/>
        <w:rPr>
          <w:rFonts w:ascii="Palatino Linotype" w:hAnsi="Palatino Linotype"/>
          <w:b/>
          <w:i/>
          <w:sz w:val="22"/>
          <w:szCs w:val="22"/>
        </w:rPr>
      </w:pPr>
    </w:p>
    <w:p w:rsidR="00005B71" w:rsidRPr="008B50D4" w:rsidRDefault="00005B71" w:rsidP="00005B71">
      <w:pPr>
        <w:ind w:left="851" w:right="899"/>
        <w:jc w:val="both"/>
        <w:rPr>
          <w:rFonts w:ascii="Palatino Linotype" w:hAnsi="Palatino Linotype"/>
          <w:i/>
          <w:sz w:val="22"/>
          <w:szCs w:val="22"/>
        </w:rPr>
      </w:pPr>
      <w:r w:rsidRPr="008B50D4">
        <w:rPr>
          <w:rFonts w:ascii="Palatino Linotype" w:hAnsi="Palatino Linotype"/>
          <w:b/>
          <w:i/>
          <w:sz w:val="22"/>
          <w:szCs w:val="22"/>
        </w:rPr>
        <w:t>Artículo 12</w:t>
      </w:r>
      <w:r w:rsidRPr="008B50D4">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005B71" w:rsidRPr="008B50D4" w:rsidRDefault="00005B71" w:rsidP="00005B71">
      <w:pPr>
        <w:ind w:left="851" w:right="899"/>
        <w:jc w:val="both"/>
        <w:rPr>
          <w:rFonts w:ascii="Palatino Linotype" w:hAnsi="Palatino Linotype"/>
          <w:i/>
          <w:sz w:val="22"/>
          <w:szCs w:val="22"/>
        </w:rPr>
      </w:pPr>
    </w:p>
    <w:p w:rsidR="00005B71" w:rsidRPr="008B50D4" w:rsidRDefault="00005B71" w:rsidP="00005B71">
      <w:pPr>
        <w:ind w:left="851" w:right="899"/>
        <w:jc w:val="both"/>
        <w:rPr>
          <w:rFonts w:ascii="Palatino Linotype" w:hAnsi="Palatino Linotype"/>
          <w:i/>
          <w:sz w:val="22"/>
          <w:szCs w:val="22"/>
        </w:rPr>
      </w:pPr>
      <w:r w:rsidRPr="008B50D4">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05B71" w:rsidRPr="008B50D4" w:rsidRDefault="00005B71" w:rsidP="00005B71">
      <w:pPr>
        <w:ind w:left="851" w:right="899"/>
        <w:jc w:val="both"/>
        <w:rPr>
          <w:rFonts w:ascii="Palatino Linotype" w:hAnsi="Palatino Linotype"/>
          <w:i/>
          <w:sz w:val="22"/>
          <w:szCs w:val="22"/>
        </w:rPr>
      </w:pPr>
    </w:p>
    <w:p w:rsidR="00005B71" w:rsidRPr="008B50D4" w:rsidRDefault="00005B71" w:rsidP="00005B71">
      <w:pPr>
        <w:autoSpaceDE w:val="0"/>
        <w:autoSpaceDN w:val="0"/>
        <w:adjustRightInd w:val="0"/>
        <w:ind w:left="851" w:right="757"/>
        <w:jc w:val="both"/>
        <w:rPr>
          <w:rFonts w:ascii="Palatino Linotype" w:hAnsi="Palatino Linotype"/>
          <w:i/>
          <w:sz w:val="22"/>
        </w:rPr>
      </w:pPr>
      <w:r w:rsidRPr="008B50D4">
        <w:rPr>
          <w:rFonts w:ascii="Palatino Linotype" w:hAnsi="Palatino Linotype"/>
          <w:b/>
          <w:i/>
          <w:sz w:val="22"/>
        </w:rPr>
        <w:t>Artículo 92</w:t>
      </w:r>
      <w:r w:rsidRPr="008B50D4">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05B71" w:rsidRPr="008B50D4" w:rsidRDefault="00005B71" w:rsidP="00005B71">
      <w:pPr>
        <w:autoSpaceDE w:val="0"/>
        <w:autoSpaceDN w:val="0"/>
        <w:adjustRightInd w:val="0"/>
        <w:ind w:left="851" w:right="757"/>
        <w:jc w:val="both"/>
        <w:rPr>
          <w:rFonts w:ascii="Palatino Linotype" w:hAnsi="Palatino Linotype"/>
          <w:i/>
          <w:sz w:val="22"/>
        </w:rPr>
      </w:pPr>
      <w:r w:rsidRPr="008B50D4">
        <w:rPr>
          <w:rFonts w:ascii="Palatino Linotype" w:hAnsi="Palatino Linotype"/>
          <w:i/>
          <w:sz w:val="22"/>
        </w:rPr>
        <w:t>…</w:t>
      </w:r>
    </w:p>
    <w:p w:rsidR="00005B71" w:rsidRPr="008B50D4" w:rsidRDefault="00005B71" w:rsidP="00005B71">
      <w:pPr>
        <w:autoSpaceDE w:val="0"/>
        <w:autoSpaceDN w:val="0"/>
        <w:adjustRightInd w:val="0"/>
        <w:ind w:left="851" w:right="757"/>
        <w:jc w:val="both"/>
        <w:rPr>
          <w:rFonts w:ascii="Palatino Linotype" w:hAnsi="Palatino Linotype"/>
          <w:i/>
          <w:sz w:val="22"/>
        </w:rPr>
      </w:pPr>
    </w:p>
    <w:p w:rsidR="00005B71" w:rsidRPr="008B50D4" w:rsidRDefault="00005B71" w:rsidP="00005B71">
      <w:pPr>
        <w:autoSpaceDE w:val="0"/>
        <w:autoSpaceDN w:val="0"/>
        <w:adjustRightInd w:val="0"/>
        <w:ind w:left="851" w:right="757"/>
        <w:jc w:val="both"/>
        <w:rPr>
          <w:rFonts w:ascii="Palatino Linotype" w:hAnsi="Palatino Linotype"/>
          <w:i/>
          <w:sz w:val="22"/>
        </w:rPr>
      </w:pPr>
      <w:r w:rsidRPr="008B50D4">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8B50D4">
        <w:rPr>
          <w:rFonts w:ascii="Palatino Linotype" w:hAnsi="Palatino Linotype"/>
          <w:i/>
          <w:sz w:val="22"/>
        </w:rPr>
        <w:t>;”</w:t>
      </w:r>
    </w:p>
    <w:p w:rsidR="001339D2" w:rsidRPr="008B50D4" w:rsidRDefault="001339D2" w:rsidP="00005B71">
      <w:pPr>
        <w:autoSpaceDE w:val="0"/>
        <w:autoSpaceDN w:val="0"/>
        <w:adjustRightInd w:val="0"/>
        <w:ind w:left="851" w:right="757"/>
        <w:jc w:val="both"/>
        <w:rPr>
          <w:rFonts w:ascii="Palatino Linotype" w:hAnsi="Palatino Linotype"/>
          <w:i/>
          <w:sz w:val="22"/>
        </w:rPr>
      </w:pPr>
    </w:p>
    <w:p w:rsidR="00005B71" w:rsidRPr="008B50D4" w:rsidRDefault="00005B71" w:rsidP="00005B71">
      <w:pPr>
        <w:autoSpaceDE w:val="0"/>
        <w:autoSpaceDN w:val="0"/>
        <w:adjustRightInd w:val="0"/>
        <w:ind w:left="851" w:right="757"/>
        <w:jc w:val="both"/>
        <w:rPr>
          <w:rFonts w:ascii="Palatino Linotype" w:hAnsi="Palatino Linotype"/>
          <w:i/>
          <w:sz w:val="22"/>
        </w:rPr>
      </w:pPr>
      <w:r w:rsidRPr="008B50D4">
        <w:rPr>
          <w:rFonts w:ascii="Palatino Linotype" w:hAnsi="Palatino Linotype"/>
          <w:i/>
          <w:sz w:val="22"/>
        </w:rPr>
        <w:t>(Énfasis añadido)</w:t>
      </w:r>
    </w:p>
    <w:p w:rsidR="00D873A5" w:rsidRPr="008B50D4" w:rsidRDefault="00005B71" w:rsidP="00005B71">
      <w:pPr>
        <w:autoSpaceDE w:val="0"/>
        <w:autoSpaceDN w:val="0"/>
        <w:adjustRightInd w:val="0"/>
        <w:spacing w:before="100" w:beforeAutospacing="1" w:after="100" w:afterAutospacing="1" w:line="360" w:lineRule="auto"/>
        <w:jc w:val="both"/>
        <w:rPr>
          <w:rFonts w:ascii="Palatino Linotype" w:hAnsi="Palatino Linotype" w:cs="Arial"/>
          <w:bCs/>
          <w:lang w:val="es-ES"/>
        </w:rPr>
      </w:pPr>
      <w:r w:rsidRPr="008B50D4">
        <w:rPr>
          <w:rFonts w:ascii="Palatino Linotype" w:hAnsi="Palatino Linotype" w:cs="Arial"/>
          <w:bCs/>
          <w:lang w:val="es-ES"/>
        </w:rPr>
        <w:t xml:space="preserve">Establecido lo anterior, se puede advertir que </w:t>
      </w:r>
      <w:r w:rsidRPr="008B50D4">
        <w:rPr>
          <w:rFonts w:ascii="Palatino Linotype" w:hAnsi="Palatino Linotype" w:cs="Arial"/>
          <w:b/>
          <w:bCs/>
          <w:lang w:val="es-ES"/>
        </w:rPr>
        <w:t xml:space="preserve">EL SUJETO OBLIGADO </w:t>
      </w:r>
      <w:r w:rsidRPr="008B50D4">
        <w:rPr>
          <w:rFonts w:ascii="Palatino Linotype" w:hAnsi="Palatino Linotype" w:cs="Arial"/>
          <w:bCs/>
          <w:lang w:val="es-ES"/>
        </w:rPr>
        <w:t xml:space="preserve">se encuentra constreñido a contar con los comprobantes fiscales por </w:t>
      </w:r>
      <w:r w:rsidR="00D873A5" w:rsidRPr="008B50D4">
        <w:rPr>
          <w:rFonts w:ascii="Palatino Linotype" w:hAnsi="Palatino Linotype" w:cs="Arial"/>
          <w:bCs/>
          <w:lang w:val="es-ES"/>
        </w:rPr>
        <w:t xml:space="preserve">internet por concepto de </w:t>
      </w:r>
      <w:r w:rsidR="00D873A5" w:rsidRPr="008B50D4">
        <w:rPr>
          <w:rFonts w:ascii="Palatino Linotype" w:hAnsi="Palatino Linotype" w:cs="Arial"/>
          <w:bCs/>
          <w:lang w:val="es-ES"/>
        </w:rPr>
        <w:lastRenderedPageBreak/>
        <w:t>nómina del Presidente Municipal, Síndico, Regidores</w:t>
      </w:r>
      <w:r w:rsidR="00D873A5" w:rsidRPr="008B50D4">
        <w:rPr>
          <w:rStyle w:val="Refdenotaalpie"/>
          <w:rFonts w:ascii="Palatino Linotype" w:hAnsi="Palatino Linotype" w:cs="Arial"/>
          <w:bCs/>
          <w:lang w:val="es-ES"/>
        </w:rPr>
        <w:footnoteReference w:id="3"/>
      </w:r>
      <w:r w:rsidR="00D873A5" w:rsidRPr="008B50D4">
        <w:rPr>
          <w:rFonts w:ascii="Palatino Linotype" w:hAnsi="Palatino Linotype" w:cs="Arial"/>
          <w:bCs/>
          <w:lang w:val="es-ES"/>
        </w:rPr>
        <w:t>, Directores de área</w:t>
      </w:r>
      <w:r w:rsidR="00D873A5" w:rsidRPr="008B50D4">
        <w:rPr>
          <w:rStyle w:val="Refdenotaalpie"/>
          <w:rFonts w:ascii="Palatino Linotype" w:hAnsi="Palatino Linotype" w:cs="Arial"/>
          <w:bCs/>
          <w:lang w:val="es-ES"/>
        </w:rPr>
        <w:footnoteReference w:id="4"/>
      </w:r>
      <w:r w:rsidR="00D873A5" w:rsidRPr="008B50D4">
        <w:rPr>
          <w:rFonts w:ascii="Palatino Linotype" w:hAnsi="Palatino Linotype" w:cs="Arial"/>
          <w:bCs/>
          <w:lang w:val="es-ES"/>
        </w:rPr>
        <w:t xml:space="preserve"> y Secretarios del Ayuntamiento, Técnico y Particular, correspondientes a la primera y segunda quincena del mes de marzo de 2019, en versión pública.</w:t>
      </w:r>
    </w:p>
    <w:p w:rsidR="00005B71" w:rsidRPr="008B50D4" w:rsidRDefault="00005B71" w:rsidP="00005B71">
      <w:pPr>
        <w:spacing w:before="100" w:beforeAutospacing="1" w:after="100" w:afterAutospacing="1" w:line="360" w:lineRule="auto"/>
        <w:jc w:val="both"/>
        <w:rPr>
          <w:rFonts w:ascii="Palatino Linotype" w:eastAsia="Arial Unicode MS" w:hAnsi="Palatino Linotype" w:cs="Arial"/>
        </w:rPr>
      </w:pPr>
      <w:r w:rsidRPr="008B50D4">
        <w:rPr>
          <w:rFonts w:ascii="Palatino Linotype" w:hAnsi="Palatino Linotype"/>
          <w:color w:val="000000"/>
        </w:rPr>
        <w:t xml:space="preserve">Ahora </w:t>
      </w:r>
      <w:r w:rsidRPr="008B50D4">
        <w:rPr>
          <w:rFonts w:ascii="Palatino Linotype" w:hAnsi="Palatino Linotype" w:cs="Arial"/>
          <w:noProof/>
          <w:lang w:eastAsia="es-MX"/>
        </w:rPr>
        <w:t>bien</w:t>
      </w:r>
      <w:r w:rsidRPr="008B50D4">
        <w:rPr>
          <w:rFonts w:ascii="Palatino Linotype" w:hAnsi="Palatino Linotype"/>
          <w:color w:val="000000"/>
        </w:rPr>
        <w:t xml:space="preserve">, en relación a la </w:t>
      </w:r>
      <w:r w:rsidRPr="008B50D4">
        <w:rPr>
          <w:rFonts w:ascii="Palatino Linotype" w:hAnsi="Palatino Linotype"/>
          <w:b/>
          <w:color w:val="000000"/>
        </w:rPr>
        <w:t xml:space="preserve">versión pública </w:t>
      </w:r>
      <w:r w:rsidRPr="008B50D4">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8B50D4">
        <w:rPr>
          <w:rFonts w:ascii="Palatino Linotype" w:eastAsia="Arial Unicode MS" w:hAnsi="Palatino Linotype" w:cs="Arial"/>
        </w:rPr>
        <w:t>omitirse, eliminarse o suprimirse la</w:t>
      </w:r>
      <w:r w:rsidRPr="008B50D4">
        <w:rPr>
          <w:rFonts w:ascii="Palatino Linotype" w:hAnsi="Palatino Linotype"/>
          <w:color w:val="000000"/>
        </w:rPr>
        <w:t xml:space="preserve"> información </w:t>
      </w:r>
      <w:r w:rsidRPr="008B50D4">
        <w:rPr>
          <w:rFonts w:ascii="Palatino Linotype" w:hAnsi="Palatino Linotype"/>
          <w:b/>
          <w:color w:val="000000"/>
        </w:rPr>
        <w:t>confidencial</w:t>
      </w:r>
      <w:r w:rsidRPr="008B50D4">
        <w:rPr>
          <w:rFonts w:ascii="Palatino Linotype" w:eastAsia="Arial Unicode MS" w:hAnsi="Palatino Linotype" w:cs="Arial"/>
        </w:rPr>
        <w:t xml:space="preserve">. </w:t>
      </w:r>
    </w:p>
    <w:p w:rsidR="00005B71" w:rsidRPr="008B50D4" w:rsidRDefault="00005B71" w:rsidP="00005B71">
      <w:pPr>
        <w:spacing w:before="100" w:beforeAutospacing="1" w:after="100" w:afterAutospacing="1" w:line="360" w:lineRule="auto"/>
        <w:jc w:val="both"/>
        <w:rPr>
          <w:rFonts w:ascii="Palatino Linotype" w:hAnsi="Palatino Linotype" w:cs="Arial"/>
        </w:rPr>
      </w:pPr>
      <w:r w:rsidRPr="008B50D4">
        <w:rPr>
          <w:rFonts w:ascii="Palatino Linotype" w:eastAsia="Arial Unicode MS" w:hAnsi="Palatino Linotype" w:cs="Arial"/>
        </w:rPr>
        <w:t xml:space="preserve">En ese sentido, </w:t>
      </w:r>
      <w:r w:rsidRPr="008B50D4">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8B50D4">
        <w:rPr>
          <w:rFonts w:ascii="Palatino Linotype" w:hAnsi="Palatino Linotype" w:cs="Arial"/>
        </w:rPr>
        <w:t xml:space="preserve"> que el Comité de Transparencia del </w:t>
      </w:r>
      <w:r w:rsidRPr="008B50D4">
        <w:rPr>
          <w:rFonts w:ascii="Palatino Linotype" w:hAnsi="Palatino Linotype" w:cs="Arial"/>
          <w:b/>
        </w:rPr>
        <w:t>SUJETO OBLIGADO</w:t>
      </w:r>
      <w:r w:rsidRPr="008B50D4">
        <w:rPr>
          <w:rFonts w:ascii="Palatino Linotype" w:hAnsi="Palatino Linotype" w:cs="Arial"/>
        </w:rPr>
        <w:t xml:space="preserve"> emita el Acuerdo de Clasificación correspondiente</w:t>
      </w:r>
      <w:r w:rsidRPr="008B50D4">
        <w:rPr>
          <w:rFonts w:ascii="Palatino Linotype" w:hAnsi="Palatino Linotype" w:cs="Arial"/>
          <w:lang w:val="es-ES_tradnl"/>
        </w:rPr>
        <w:t xml:space="preserve"> debidamente </w:t>
      </w:r>
      <w:r w:rsidRPr="008B50D4">
        <w:rPr>
          <w:rFonts w:ascii="Palatino Linotype" w:hAnsi="Palatino Linotype" w:cs="Arial"/>
          <w:lang w:val="es-ES_tradnl"/>
        </w:rPr>
        <w:lastRenderedPageBreak/>
        <w:t>fundado y motivado, en el cual se</w:t>
      </w:r>
      <w:r w:rsidRPr="008B50D4">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005B71" w:rsidRPr="008B50D4" w:rsidRDefault="00005B71" w:rsidP="00005B71">
      <w:pPr>
        <w:spacing w:before="100" w:beforeAutospacing="1" w:after="100" w:afterAutospacing="1" w:line="360" w:lineRule="auto"/>
        <w:jc w:val="both"/>
        <w:rPr>
          <w:rFonts w:ascii="Palatino Linotype" w:eastAsia="Arial Unicode MS" w:hAnsi="Palatino Linotype" w:cs="Arial"/>
        </w:rPr>
      </w:pPr>
      <w:r w:rsidRPr="008B50D4">
        <w:rPr>
          <w:rFonts w:ascii="Palatino Linotype" w:hAnsi="Palatino Linotype" w:cs="Arial"/>
          <w:lang w:eastAsia="es-MX"/>
        </w:rPr>
        <w:t xml:space="preserve">Así, respecto de </w:t>
      </w:r>
      <w:r w:rsidRPr="008B50D4">
        <w:rPr>
          <w:rFonts w:ascii="Palatino Linotype" w:eastAsia="Arial Unicode MS" w:hAnsi="Palatino Linotype" w:cs="Arial"/>
        </w:rPr>
        <w:t xml:space="preserve">los </w:t>
      </w:r>
      <w:r w:rsidRPr="008B50D4">
        <w:rPr>
          <w:rFonts w:ascii="Palatino Linotype" w:hAnsi="Palatino Linotype" w:cs="Arial"/>
        </w:rPr>
        <w:t>documentos</w:t>
      </w:r>
      <w:r w:rsidRPr="008B50D4">
        <w:rPr>
          <w:rFonts w:ascii="Palatino Linotype" w:eastAsia="Arial Unicode MS" w:hAnsi="Palatino Linotype" w:cs="Arial"/>
        </w:rPr>
        <w:t xml:space="preserve"> que </w:t>
      </w:r>
      <w:r w:rsidRPr="008B50D4">
        <w:rPr>
          <w:rFonts w:ascii="Palatino Linotype" w:eastAsia="Arial Unicode MS" w:hAnsi="Palatino Linotype" w:cs="Arial"/>
          <w:b/>
        </w:rPr>
        <w:t xml:space="preserve">EL SUJETO OBLIGADO </w:t>
      </w:r>
      <w:r w:rsidRPr="008B50D4">
        <w:rPr>
          <w:rFonts w:ascii="Palatino Linotype" w:eastAsia="Arial Unicode MS" w:hAnsi="Palatino Linotype" w:cs="Arial"/>
        </w:rPr>
        <w:t xml:space="preserve">ha de entregar en </w:t>
      </w:r>
      <w:r w:rsidRPr="008B50D4">
        <w:rPr>
          <w:rFonts w:ascii="Palatino Linotype" w:eastAsia="Arial Unicode MS" w:hAnsi="Palatino Linotype" w:cs="Arial"/>
          <w:b/>
        </w:rPr>
        <w:t>versión pública</w:t>
      </w:r>
      <w:r w:rsidRPr="008B50D4">
        <w:rPr>
          <w:rFonts w:ascii="Palatino Linotype" w:eastAsia="Arial Unicode MS" w:hAnsi="Palatino Linotype" w:cs="Arial"/>
        </w:rPr>
        <w:t xml:space="preserve">, se deberá omitir, eliminar o suprimir la información personal de los servidores públicos, como Registro Federal de Contribuyentes, CURP, clave del Instituto de Seguridad Social </w:t>
      </w:r>
      <w:r w:rsidRPr="008B50D4">
        <w:rPr>
          <w:rFonts w:ascii="Palatino Linotype" w:hAnsi="Palatino Linotype" w:cs="Arial"/>
        </w:rPr>
        <w:t>del</w:t>
      </w:r>
      <w:r w:rsidRPr="008B50D4">
        <w:rPr>
          <w:rFonts w:ascii="Palatino Linotype" w:eastAsia="Arial Unicode MS" w:hAnsi="Palatino Linotype" w:cs="Arial"/>
        </w:rPr>
        <w:t xml:space="preserve"> Estado de México y Municipios, </w:t>
      </w:r>
      <w:r w:rsidRPr="008B50D4">
        <w:rPr>
          <w:rFonts w:ascii="Palatino Linotype" w:eastAsia="Arial Unicode MS" w:hAnsi="Palatino Linotype" w:cs="Arial"/>
          <w:b/>
        </w:rPr>
        <w:t xml:space="preserve">los descuentos que se realicen por pensión alimenticia o deducciones estrictamente personales o de cualquier índole siempre que, </w:t>
      </w:r>
      <w:r w:rsidRPr="008B50D4">
        <w:rPr>
          <w:rFonts w:ascii="Palatino Linotype" w:hAnsi="Palatino Linotype" w:cs="Arial"/>
          <w:b/>
        </w:rPr>
        <w:t>no se encuentren relacionados con los impuestos o las cuotas por seguridad social</w:t>
      </w:r>
      <w:r w:rsidRPr="008B50D4">
        <w:rPr>
          <w:rFonts w:ascii="Palatino Linotype" w:eastAsia="Arial Unicode MS" w:hAnsi="Palatino Linotype" w:cs="Arial"/>
        </w:rPr>
        <w:t xml:space="preserve">, número de cuenta o cualquier otro dato que ponga en riesgo la vida, seguridad y salud de dichas </w:t>
      </w:r>
      <w:r w:rsidRPr="008B50D4">
        <w:rPr>
          <w:rFonts w:ascii="Palatino Linotype" w:hAnsi="Palatino Linotype" w:cs="Arial"/>
        </w:rPr>
        <w:t>personas</w:t>
      </w:r>
      <w:r w:rsidRPr="008B50D4">
        <w:rPr>
          <w:rFonts w:ascii="Palatino Linotype" w:eastAsia="Arial Unicode MS" w:hAnsi="Palatino Linotype" w:cs="Arial"/>
        </w:rPr>
        <w:t>.</w:t>
      </w:r>
    </w:p>
    <w:p w:rsidR="00005B71" w:rsidRPr="008B50D4" w:rsidRDefault="00005B71" w:rsidP="00005B71">
      <w:pPr>
        <w:spacing w:before="100" w:beforeAutospacing="1" w:after="100" w:afterAutospacing="1" w:line="360" w:lineRule="auto"/>
        <w:jc w:val="both"/>
        <w:rPr>
          <w:rFonts w:ascii="Palatino Linotype" w:hAnsi="Palatino Linotype" w:cs="Arial"/>
          <w:lang w:eastAsia="en-US"/>
        </w:rPr>
      </w:pPr>
      <w:r w:rsidRPr="008B50D4">
        <w:rPr>
          <w:rFonts w:ascii="Palatino Linotype" w:hAnsi="Palatino Linotype"/>
        </w:rPr>
        <w:t xml:space="preserve">En el caso específico de la nómina solicitada, obran datos que son considerados </w:t>
      </w:r>
      <w:r w:rsidRPr="008B50D4">
        <w:rPr>
          <w:rFonts w:ascii="Palatino Linotype" w:hAnsi="Palatino Linotype" w:cs="Arial"/>
        </w:rPr>
        <w:t>confidenciales</w:t>
      </w:r>
      <w:r w:rsidRPr="008B50D4">
        <w:rPr>
          <w:rFonts w:ascii="Palatino Linotype" w:hAnsi="Palatino Linotype"/>
        </w:rPr>
        <w:t xml:space="preserve">, cuyo acceso </w:t>
      </w:r>
      <w:r w:rsidRPr="008B50D4">
        <w:rPr>
          <w:rFonts w:ascii="Palatino Linotype" w:hAnsi="Palatino Linotype" w:cs="Arial"/>
        </w:rPr>
        <w:t>debe</w:t>
      </w:r>
      <w:r w:rsidRPr="008B50D4">
        <w:rPr>
          <w:rFonts w:ascii="Palatino Linotype" w:hAnsi="Palatino Linotype"/>
        </w:rPr>
        <w:t xml:space="preserve"> ser restringido, los cuales </w:t>
      </w:r>
      <w:r w:rsidRPr="008B50D4">
        <w:rPr>
          <w:rFonts w:ascii="Palatino Linotype" w:hAnsi="Palatino Linotype" w:cs="Arial"/>
        </w:rPr>
        <w:t xml:space="preserve">deben testarse al momento de la elaboración de versiones públicas, como es el caso del </w:t>
      </w:r>
      <w:r w:rsidRPr="008B50D4">
        <w:rPr>
          <w:rFonts w:ascii="Palatino Linotype" w:hAnsi="Palatino Linotype" w:cs="Arial"/>
          <w:b/>
        </w:rPr>
        <w:t>Registro Federal de Contribuyentes</w:t>
      </w:r>
      <w:r w:rsidRPr="008B50D4">
        <w:rPr>
          <w:rFonts w:ascii="Palatino Linotype" w:hAnsi="Palatino Linotype" w:cs="Arial"/>
        </w:rPr>
        <w:t xml:space="preserve"> (RFC), la </w:t>
      </w:r>
      <w:r w:rsidRPr="008B50D4">
        <w:rPr>
          <w:rFonts w:ascii="Palatino Linotype" w:hAnsi="Palatino Linotype" w:cs="Arial"/>
          <w:b/>
        </w:rPr>
        <w:t>Clave Única de Registro de Población</w:t>
      </w:r>
      <w:r w:rsidRPr="008B50D4">
        <w:rPr>
          <w:rFonts w:ascii="Palatino Linotype" w:hAnsi="Palatino Linotype" w:cs="Arial"/>
        </w:rPr>
        <w:t xml:space="preserve"> (CURP), la </w:t>
      </w:r>
      <w:r w:rsidRPr="008B50D4">
        <w:rPr>
          <w:rFonts w:ascii="Palatino Linotype" w:hAnsi="Palatino Linotype" w:cs="Arial"/>
          <w:b/>
        </w:rPr>
        <w:t>Clave de cualquier tipo de seguridad social</w:t>
      </w:r>
      <w:r w:rsidRPr="008B50D4">
        <w:rPr>
          <w:rFonts w:ascii="Palatino Linotype" w:hAnsi="Palatino Linotype" w:cs="Arial"/>
        </w:rPr>
        <w:t xml:space="preserve"> (ISSEMYM, u otros), así como, los </w:t>
      </w:r>
      <w:r w:rsidRPr="008B50D4">
        <w:rPr>
          <w:rFonts w:ascii="Palatino Linotype" w:hAnsi="Palatino Linotype" w:cs="Arial"/>
          <w:b/>
        </w:rPr>
        <w:t xml:space="preserve">préstamos o descuentos </w:t>
      </w:r>
      <w:r w:rsidRPr="008B50D4">
        <w:rPr>
          <w:rFonts w:ascii="Palatino Linotype" w:hAnsi="Palatino Linotype" w:cs="Arial"/>
        </w:rPr>
        <w:t>que se le hagan al servidor público.</w:t>
      </w:r>
    </w:p>
    <w:p w:rsidR="00005B71" w:rsidRPr="008B50D4" w:rsidRDefault="00005B71" w:rsidP="00005B71">
      <w:pPr>
        <w:spacing w:before="100" w:beforeAutospacing="1" w:after="100" w:afterAutospacing="1" w:line="360" w:lineRule="auto"/>
        <w:jc w:val="both"/>
        <w:rPr>
          <w:rFonts w:ascii="Palatino Linotype" w:hAnsi="Palatino Linotype"/>
        </w:rPr>
      </w:pPr>
      <w:r w:rsidRPr="008B50D4">
        <w:rPr>
          <w:rFonts w:ascii="Palatino Linotype" w:hAnsi="Palatino Linotype" w:cs="Arial"/>
          <w:lang w:eastAsia="es-MX"/>
        </w:rPr>
        <w:lastRenderedPageBreak/>
        <w:t xml:space="preserve">Por cuanto hace al </w:t>
      </w:r>
      <w:r w:rsidRPr="008B50D4">
        <w:rPr>
          <w:rFonts w:ascii="Palatino Linotype" w:hAnsi="Palatino Linotype" w:cs="Arial"/>
          <w:b/>
          <w:lang w:eastAsia="es-MX"/>
        </w:rPr>
        <w:t>Registro Federal de Contribuyentes</w:t>
      </w:r>
      <w:r w:rsidRPr="008B50D4">
        <w:rPr>
          <w:rFonts w:ascii="Palatino Linotype" w:hAnsi="Palatino Linotype" w:cs="Arial"/>
          <w:lang w:eastAsia="es-MX"/>
        </w:rPr>
        <w:t xml:space="preserve"> </w:t>
      </w:r>
      <w:r w:rsidRPr="008B50D4">
        <w:rPr>
          <w:rFonts w:ascii="Palatino Linotype" w:hAnsi="Palatino Linotype" w:cs="Arial"/>
          <w:b/>
          <w:lang w:eastAsia="es-MX"/>
        </w:rPr>
        <w:t>de las personas físicas</w:t>
      </w:r>
      <w:r w:rsidRPr="008B50D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8B50D4">
        <w:rPr>
          <w:rFonts w:ascii="Palatino Linotype" w:hAnsi="Palatino Linotype" w:cs="Arial"/>
        </w:rPr>
        <w:t>del</w:t>
      </w:r>
      <w:r w:rsidRPr="008B50D4">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8B50D4">
        <w:rPr>
          <w:rFonts w:ascii="Palatino Linotype" w:hAnsi="Palatino Linotype"/>
        </w:rPr>
        <w:t xml:space="preserve"> y finalmente la homoclave; la cual, para su obtención es necesario acreditar personalidad, fecha de nacimiento entre otros con documentos oficiales.</w:t>
      </w:r>
    </w:p>
    <w:p w:rsidR="00005B71" w:rsidRPr="008B50D4" w:rsidRDefault="00005B71" w:rsidP="00005B71">
      <w:pPr>
        <w:spacing w:before="100" w:beforeAutospacing="1" w:after="100" w:afterAutospacing="1" w:line="360" w:lineRule="auto"/>
        <w:jc w:val="both"/>
        <w:rPr>
          <w:rFonts w:ascii="Palatino Linotype" w:hAnsi="Palatino Linotype"/>
          <w:b/>
          <w:bCs/>
          <w:color w:val="000000"/>
        </w:rPr>
      </w:pPr>
      <w:r w:rsidRPr="008B50D4">
        <w:rPr>
          <w:rFonts w:ascii="Palatino Linotype" w:hAnsi="Palatino Linotype" w:cs="Arial"/>
          <w:lang w:eastAsia="es-MX"/>
        </w:rPr>
        <w:t xml:space="preserve">Al respecto, </w:t>
      </w:r>
      <w:r w:rsidRPr="008B50D4">
        <w:rPr>
          <w:rFonts w:ascii="Palatino Linotype" w:hAnsi="Palatino Linotype" w:cs="Arial"/>
          <w:color w:val="000000"/>
        </w:rPr>
        <w:t xml:space="preserve">es aplicable el Criterio 19/17 de la Segunda Época, emitido por </w:t>
      </w:r>
      <w:r w:rsidRPr="008B50D4">
        <w:rPr>
          <w:rFonts w:ascii="Palatino Linotype" w:eastAsia="Arial Unicode MS" w:hAnsi="Palatino Linotype" w:cs="Arial"/>
          <w:color w:val="000000"/>
        </w:rPr>
        <w:t xml:space="preserve">el Instituto Nacional de </w:t>
      </w:r>
      <w:r w:rsidRPr="008B50D4">
        <w:rPr>
          <w:rFonts w:ascii="Palatino Linotype" w:hAnsi="Palatino Linotype"/>
          <w:bCs/>
        </w:rPr>
        <w:t>Transparencia</w:t>
      </w:r>
      <w:r w:rsidRPr="008B50D4">
        <w:rPr>
          <w:rFonts w:ascii="Palatino Linotype" w:eastAsia="Arial Unicode MS" w:hAnsi="Palatino Linotype" w:cs="Arial"/>
          <w:color w:val="000000"/>
        </w:rPr>
        <w:t xml:space="preserve">, Acceso a la </w:t>
      </w:r>
      <w:r w:rsidRPr="008B50D4">
        <w:rPr>
          <w:rFonts w:ascii="Palatino Linotype" w:hAnsi="Palatino Linotype" w:cs="Arial"/>
        </w:rPr>
        <w:t>Información</w:t>
      </w:r>
      <w:r w:rsidRPr="008B50D4">
        <w:rPr>
          <w:rFonts w:ascii="Palatino Linotype" w:eastAsia="Arial Unicode MS" w:hAnsi="Palatino Linotype" w:cs="Arial"/>
          <w:color w:val="000000"/>
        </w:rPr>
        <w:t xml:space="preserve"> y Protección de Datos Personales,</w:t>
      </w:r>
      <w:r w:rsidRPr="008B50D4">
        <w:rPr>
          <w:rFonts w:ascii="Palatino Linotype" w:hAnsi="Palatino Linotype"/>
          <w:bCs/>
          <w:color w:val="000000"/>
        </w:rPr>
        <w:t xml:space="preserve"> que dice:</w:t>
      </w:r>
      <w:r w:rsidRPr="008B50D4">
        <w:rPr>
          <w:rFonts w:ascii="Palatino Linotype" w:hAnsi="Palatino Linotype"/>
          <w:b/>
          <w:bCs/>
          <w:color w:val="000000"/>
        </w:rPr>
        <w:t xml:space="preserve"> </w:t>
      </w:r>
    </w:p>
    <w:p w:rsidR="00005B71" w:rsidRPr="008B50D4" w:rsidRDefault="00005B71" w:rsidP="00005B71">
      <w:pPr>
        <w:autoSpaceDE w:val="0"/>
        <w:autoSpaceDN w:val="0"/>
        <w:adjustRightInd w:val="0"/>
        <w:ind w:left="851" w:right="902"/>
        <w:jc w:val="both"/>
        <w:rPr>
          <w:rFonts w:ascii="Palatino Linotype" w:hAnsi="Palatino Linotype" w:cs="Arial"/>
          <w:bCs/>
          <w:i/>
          <w:sz w:val="22"/>
          <w:szCs w:val="22"/>
          <w:lang w:eastAsia="en-US"/>
        </w:rPr>
      </w:pPr>
      <w:r w:rsidRPr="008B50D4">
        <w:rPr>
          <w:rFonts w:ascii="Palatino Linotype" w:hAnsi="Palatino Linotype" w:cs="Arial"/>
          <w:bCs/>
          <w:i/>
          <w:sz w:val="22"/>
          <w:szCs w:val="22"/>
        </w:rPr>
        <w:t>“</w:t>
      </w:r>
      <w:r w:rsidRPr="008B50D4">
        <w:rPr>
          <w:rFonts w:ascii="Palatino Linotype" w:hAnsi="Palatino Linotype" w:cs="Arial"/>
          <w:b/>
          <w:bCs/>
          <w:i/>
          <w:sz w:val="22"/>
          <w:szCs w:val="22"/>
        </w:rPr>
        <w:t>Registro Federal de Contribuyentes (RFC) de personas físicas. El RFC es una clave</w:t>
      </w:r>
      <w:r w:rsidRPr="008B50D4">
        <w:rPr>
          <w:rFonts w:ascii="Palatino Linotype" w:hAnsi="Palatino Linotype" w:cs="Arial"/>
          <w:bCs/>
          <w:i/>
          <w:sz w:val="22"/>
          <w:szCs w:val="22"/>
        </w:rPr>
        <w:t xml:space="preserve"> de carácter fiscal, única e irrepetible, </w:t>
      </w:r>
      <w:r w:rsidRPr="008B50D4">
        <w:rPr>
          <w:rFonts w:ascii="Palatino Linotype" w:hAnsi="Palatino Linotype" w:cs="Arial"/>
          <w:b/>
          <w:bCs/>
          <w:i/>
          <w:sz w:val="22"/>
          <w:szCs w:val="22"/>
        </w:rPr>
        <w:t>que permite identificar al titular, su edad y fecha de nacimiento</w:t>
      </w:r>
      <w:r w:rsidRPr="008B50D4">
        <w:rPr>
          <w:rFonts w:ascii="Palatino Linotype" w:hAnsi="Palatino Linotype" w:cs="Arial"/>
          <w:bCs/>
          <w:i/>
          <w:sz w:val="22"/>
          <w:szCs w:val="22"/>
        </w:rPr>
        <w:t xml:space="preserve">, </w:t>
      </w:r>
      <w:r w:rsidRPr="008B50D4">
        <w:rPr>
          <w:rFonts w:ascii="Palatino Linotype" w:hAnsi="Palatino Linotype" w:cs="Arial"/>
          <w:i/>
          <w:sz w:val="22"/>
          <w:szCs w:val="22"/>
          <w:lang w:eastAsia="es-MX"/>
        </w:rPr>
        <w:t>por</w:t>
      </w:r>
      <w:r w:rsidRPr="008B50D4">
        <w:rPr>
          <w:rFonts w:ascii="Palatino Linotype" w:hAnsi="Palatino Linotype" w:cs="Arial"/>
          <w:bCs/>
          <w:i/>
          <w:sz w:val="22"/>
          <w:szCs w:val="22"/>
        </w:rPr>
        <w:t xml:space="preserve"> lo que </w:t>
      </w:r>
      <w:r w:rsidRPr="008B50D4">
        <w:rPr>
          <w:rFonts w:ascii="Palatino Linotype" w:hAnsi="Palatino Linotype" w:cs="Arial"/>
          <w:b/>
          <w:bCs/>
          <w:i/>
          <w:sz w:val="22"/>
          <w:szCs w:val="22"/>
        </w:rPr>
        <w:t>es un dato personal de carácter confidencial</w:t>
      </w:r>
      <w:r w:rsidRPr="008B50D4">
        <w:rPr>
          <w:rFonts w:ascii="Palatino Linotype" w:hAnsi="Palatino Linotype" w:cs="Arial"/>
          <w:i/>
          <w:sz w:val="22"/>
          <w:szCs w:val="22"/>
        </w:rPr>
        <w:t>.</w:t>
      </w:r>
    </w:p>
    <w:p w:rsidR="00005B71" w:rsidRPr="008B50D4" w:rsidRDefault="00005B71" w:rsidP="00005B71">
      <w:pPr>
        <w:autoSpaceDE w:val="0"/>
        <w:autoSpaceDN w:val="0"/>
        <w:adjustRightInd w:val="0"/>
        <w:ind w:left="851" w:right="902"/>
        <w:jc w:val="both"/>
        <w:rPr>
          <w:rFonts w:ascii="Palatino Linotype" w:hAnsi="Palatino Linotype" w:cs="Arial"/>
          <w:bCs/>
          <w:i/>
          <w:sz w:val="22"/>
          <w:szCs w:val="22"/>
        </w:rPr>
      </w:pPr>
      <w:r w:rsidRPr="008B50D4">
        <w:rPr>
          <w:rFonts w:ascii="Palatino Linotype" w:hAnsi="Palatino Linotype" w:cs="Arial"/>
          <w:bCs/>
          <w:i/>
          <w:sz w:val="22"/>
          <w:szCs w:val="22"/>
        </w:rPr>
        <w:t>Resoluciones:</w:t>
      </w:r>
    </w:p>
    <w:p w:rsidR="00005B71" w:rsidRPr="008B50D4" w:rsidRDefault="00005B71" w:rsidP="00005B71">
      <w:pPr>
        <w:autoSpaceDE w:val="0"/>
        <w:autoSpaceDN w:val="0"/>
        <w:adjustRightInd w:val="0"/>
        <w:ind w:left="851" w:right="902"/>
        <w:jc w:val="both"/>
        <w:rPr>
          <w:rFonts w:ascii="Palatino Linotype" w:hAnsi="Palatino Linotype" w:cs="Arial"/>
          <w:bCs/>
          <w:i/>
          <w:sz w:val="22"/>
          <w:szCs w:val="22"/>
        </w:rPr>
      </w:pPr>
      <w:r w:rsidRPr="008B50D4">
        <w:rPr>
          <w:rFonts w:ascii="Palatino Linotype" w:hAnsi="Palatino Linotype" w:cs="Arial"/>
          <w:bCs/>
          <w:i/>
          <w:sz w:val="22"/>
          <w:szCs w:val="22"/>
        </w:rPr>
        <w:t>• RRA 0189/</w:t>
      </w:r>
      <w:r w:rsidRPr="008B50D4">
        <w:rPr>
          <w:rFonts w:ascii="Palatino Linotype" w:hAnsi="Palatino Linotype" w:cs="Arial"/>
          <w:i/>
          <w:sz w:val="22"/>
          <w:szCs w:val="22"/>
          <w:lang w:eastAsia="es-MX"/>
        </w:rPr>
        <w:t>17</w:t>
      </w:r>
      <w:r w:rsidRPr="008B50D4">
        <w:rPr>
          <w:rFonts w:ascii="Palatino Linotype" w:hAnsi="Palatino Linotype" w:cs="Arial"/>
          <w:bCs/>
          <w:i/>
          <w:sz w:val="22"/>
          <w:szCs w:val="22"/>
        </w:rPr>
        <w:t>. Morena. 08 de febrero de 2017. Por unanimidad. Comisionado Ponente Joel Salas Suárez.</w:t>
      </w:r>
    </w:p>
    <w:p w:rsidR="00005B71" w:rsidRPr="008B50D4" w:rsidRDefault="00005B71" w:rsidP="00005B71">
      <w:pPr>
        <w:autoSpaceDE w:val="0"/>
        <w:autoSpaceDN w:val="0"/>
        <w:adjustRightInd w:val="0"/>
        <w:ind w:left="851" w:right="902"/>
        <w:jc w:val="both"/>
        <w:rPr>
          <w:rFonts w:ascii="Palatino Linotype" w:hAnsi="Palatino Linotype" w:cs="Arial"/>
          <w:bCs/>
          <w:i/>
          <w:sz w:val="22"/>
          <w:szCs w:val="22"/>
        </w:rPr>
      </w:pPr>
      <w:r w:rsidRPr="008B50D4">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rPr>
      </w:pPr>
      <w:r w:rsidRPr="008B50D4">
        <w:rPr>
          <w:rFonts w:ascii="Palatino Linotype" w:hAnsi="Palatino Linotype" w:cs="Arial"/>
          <w:bCs/>
          <w:i/>
          <w:sz w:val="22"/>
          <w:szCs w:val="22"/>
        </w:rPr>
        <w:t xml:space="preserve">• RRA 1564/17. Tribunal Electoral del Poder Judicial de la Federación. 26 de abril de 2017. Por </w:t>
      </w:r>
      <w:r w:rsidRPr="008B50D4">
        <w:rPr>
          <w:rFonts w:ascii="Palatino Linotype" w:hAnsi="Palatino Linotype" w:cs="Arial"/>
          <w:i/>
          <w:sz w:val="22"/>
          <w:szCs w:val="22"/>
          <w:lang w:eastAsia="es-MX"/>
        </w:rPr>
        <w:t>unanimidad</w:t>
      </w:r>
      <w:r w:rsidRPr="008B50D4">
        <w:rPr>
          <w:rFonts w:ascii="Palatino Linotype" w:hAnsi="Palatino Linotype" w:cs="Arial"/>
          <w:bCs/>
          <w:i/>
          <w:sz w:val="22"/>
          <w:szCs w:val="22"/>
        </w:rPr>
        <w:t>. Comisionado Ponente Oscar Mauricio Guerra Ford.</w:t>
      </w:r>
      <w:r w:rsidRPr="008B50D4">
        <w:rPr>
          <w:rFonts w:ascii="Palatino Linotype" w:hAnsi="Palatino Linotype" w:cs="Arial"/>
          <w:i/>
          <w:sz w:val="22"/>
          <w:szCs w:val="22"/>
        </w:rPr>
        <w:t>” (Sic)</w:t>
      </w:r>
    </w:p>
    <w:p w:rsidR="00005B71" w:rsidRPr="008B50D4" w:rsidRDefault="00005B71" w:rsidP="00005B71">
      <w:pPr>
        <w:autoSpaceDE w:val="0"/>
        <w:autoSpaceDN w:val="0"/>
        <w:adjustRightInd w:val="0"/>
        <w:ind w:left="851" w:right="902"/>
        <w:jc w:val="both"/>
        <w:rPr>
          <w:rFonts w:ascii="Palatino Linotype" w:hAnsi="Palatino Linotype" w:cs="Arial"/>
          <w:sz w:val="22"/>
          <w:szCs w:val="22"/>
        </w:rPr>
      </w:pPr>
      <w:r w:rsidRPr="008B50D4">
        <w:rPr>
          <w:rFonts w:ascii="Palatino Linotype" w:hAnsi="Palatino Linotype" w:cs="Arial"/>
          <w:sz w:val="22"/>
          <w:szCs w:val="22"/>
        </w:rPr>
        <w:t>(Énfasis añadido)</w:t>
      </w:r>
    </w:p>
    <w:p w:rsidR="00005B71" w:rsidRPr="008B50D4" w:rsidRDefault="00005B71" w:rsidP="00005B71">
      <w:pPr>
        <w:spacing w:before="100" w:beforeAutospacing="1" w:after="100" w:afterAutospacing="1" w:line="360" w:lineRule="auto"/>
        <w:jc w:val="both"/>
        <w:rPr>
          <w:rFonts w:ascii="Palatino Linotype" w:hAnsi="Palatino Linotype" w:cs="Arial"/>
          <w:lang w:eastAsia="es-MX"/>
        </w:rPr>
      </w:pPr>
      <w:r w:rsidRPr="008B50D4">
        <w:rPr>
          <w:rFonts w:ascii="Palatino Linotype" w:hAnsi="Palatino Linotype" w:cs="Arial"/>
          <w:lang w:eastAsia="es-MX"/>
        </w:rPr>
        <w:t xml:space="preserve">De lo anterior, se desprende que el Registro Federal de Contribuyentes se vincula al nombre de su </w:t>
      </w:r>
      <w:r w:rsidRPr="008B50D4">
        <w:rPr>
          <w:rFonts w:ascii="Palatino Linotype" w:hAnsi="Palatino Linotype"/>
          <w:bCs/>
        </w:rPr>
        <w:t>titular</w:t>
      </w:r>
      <w:r w:rsidRPr="008B50D4">
        <w:rPr>
          <w:rFonts w:ascii="Palatino Linotype" w:hAnsi="Palatino Linotype" w:cs="Arial"/>
          <w:lang w:eastAsia="es-MX"/>
        </w:rPr>
        <w:t xml:space="preserve">, permitiendo identificar la edad de la persona y fecha de nacimiento, determinando </w:t>
      </w:r>
      <w:r w:rsidRPr="008B50D4">
        <w:rPr>
          <w:rFonts w:ascii="Palatino Linotype" w:hAnsi="Palatino Linotype" w:cs="Arial"/>
        </w:rPr>
        <w:t>la</w:t>
      </w:r>
      <w:r w:rsidRPr="008B50D4">
        <w:rPr>
          <w:rFonts w:ascii="Palatino Linotype" w:hAnsi="Palatino Linotype" w:cs="Arial"/>
          <w:lang w:eastAsia="es-MX"/>
        </w:rPr>
        <w:t xml:space="preserve"> identificación de dicha persona para efectos fiscales, por </w:t>
      </w:r>
      <w:r w:rsidRPr="008B50D4">
        <w:rPr>
          <w:rFonts w:ascii="Palatino Linotype" w:hAnsi="Palatino Linotype" w:cs="Arial"/>
          <w:lang w:eastAsia="es-MX"/>
        </w:rPr>
        <w:lastRenderedPageBreak/>
        <w:t xml:space="preserve">lo que éste constituye un dato personal que concierne a una persona física identificada e identificable en términos de los artículos 3, fracción IX de la Ley de Transparencia y Acceso a la Información Pública del Estado de México y </w:t>
      </w:r>
      <w:r w:rsidRPr="008B50D4">
        <w:rPr>
          <w:rFonts w:ascii="Palatino Linotype" w:hAnsi="Palatino Linotype"/>
          <w:lang w:eastAsia="es-MX"/>
        </w:rPr>
        <w:t>Municipios</w:t>
      </w:r>
      <w:r w:rsidRPr="008B50D4">
        <w:rPr>
          <w:rFonts w:ascii="Palatino Linotype" w:hAnsi="Palatino Linotype" w:cs="Arial"/>
          <w:lang w:eastAsia="es-MX"/>
        </w:rPr>
        <w:t xml:space="preserve"> y </w:t>
      </w:r>
      <w:r w:rsidRPr="008B50D4">
        <w:rPr>
          <w:rFonts w:ascii="Palatino Linotype" w:hAnsi="Palatino Linotype" w:cs="Arial"/>
        </w:rPr>
        <w:t>4, fracción XI</w:t>
      </w:r>
      <w:r w:rsidRPr="008B50D4">
        <w:rPr>
          <w:rFonts w:ascii="Palatino Linotype" w:hAnsi="Palatino Linotype" w:cs="Arial"/>
          <w:lang w:eastAsia="es-MX"/>
        </w:rPr>
        <w:t xml:space="preserve"> </w:t>
      </w:r>
      <w:r w:rsidRPr="008B50D4">
        <w:rPr>
          <w:rFonts w:ascii="Palatino Linotype" w:hAnsi="Palatino Linotype" w:cs="Arial"/>
        </w:rPr>
        <w:t>de la Ley de Protección de Datos Personales en Posesión de Sujetos Obligados del Estado de México y Municipios.</w:t>
      </w:r>
    </w:p>
    <w:p w:rsidR="00005B71" w:rsidRPr="008B50D4" w:rsidRDefault="00005B71" w:rsidP="00005B71">
      <w:pPr>
        <w:spacing w:before="100" w:beforeAutospacing="1" w:after="100" w:afterAutospacing="1" w:line="360" w:lineRule="auto"/>
        <w:jc w:val="both"/>
        <w:rPr>
          <w:rFonts w:ascii="Palatino Linotype" w:hAnsi="Palatino Linotype" w:cs="Arial"/>
          <w:lang w:eastAsia="es-MX"/>
        </w:rPr>
      </w:pPr>
      <w:r w:rsidRPr="008B50D4">
        <w:rPr>
          <w:rFonts w:ascii="Palatino Linotype" w:hAnsi="Palatino Linotype" w:cs="Arial"/>
          <w:lang w:eastAsia="es-MX"/>
        </w:rPr>
        <w:t xml:space="preserve">Por cuanto hace a la </w:t>
      </w:r>
      <w:r w:rsidRPr="008B50D4">
        <w:rPr>
          <w:rFonts w:ascii="Palatino Linotype" w:hAnsi="Palatino Linotype" w:cs="Arial"/>
          <w:b/>
        </w:rPr>
        <w:t xml:space="preserve">Clave Única de Registro de Población, </w:t>
      </w:r>
      <w:r w:rsidRPr="008B50D4">
        <w:rPr>
          <w:rFonts w:ascii="Palatino Linotype" w:hAnsi="Palatino Linotype" w:cs="Arial"/>
          <w:lang w:eastAsia="es-MX"/>
        </w:rPr>
        <w:t xml:space="preserve">constituye un dato personal, ya que </w:t>
      </w:r>
      <w:r w:rsidRPr="008B50D4">
        <w:rPr>
          <w:rFonts w:ascii="Palatino Linotype" w:hAnsi="Palatino Linotype"/>
          <w:lang w:eastAsia="es-MX"/>
        </w:rPr>
        <w:t>tiene</w:t>
      </w:r>
      <w:r w:rsidRPr="008B50D4">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005B71" w:rsidRPr="008B50D4" w:rsidRDefault="00005B71" w:rsidP="00005B71">
      <w:pPr>
        <w:spacing w:before="100" w:beforeAutospacing="1" w:after="100" w:afterAutospacing="1" w:line="360" w:lineRule="auto"/>
        <w:jc w:val="both"/>
        <w:rPr>
          <w:rFonts w:ascii="Palatino Linotype" w:hAnsi="Palatino Linotype" w:cs="Arial"/>
          <w:lang w:eastAsia="es-MX"/>
        </w:rPr>
      </w:pPr>
      <w:r w:rsidRPr="008B50D4">
        <w:rPr>
          <w:rFonts w:ascii="Palatino Linotype" w:hAnsi="Palatino Linotype" w:cs="Arial"/>
          <w:lang w:eastAsia="es-MX"/>
        </w:rPr>
        <w:t xml:space="preserve">Lo </w:t>
      </w:r>
      <w:r w:rsidRPr="008B50D4">
        <w:rPr>
          <w:rFonts w:ascii="Palatino Linotype" w:hAnsi="Palatino Linotype"/>
          <w:lang w:eastAsia="es-MX"/>
        </w:rPr>
        <w:t>anterior</w:t>
      </w:r>
      <w:r w:rsidRPr="008B50D4">
        <w:rPr>
          <w:rFonts w:ascii="Palatino Linotype" w:hAnsi="Palatino Linotype" w:cs="Arial"/>
          <w:lang w:eastAsia="es-MX"/>
        </w:rPr>
        <w:t xml:space="preserve">, </w:t>
      </w:r>
      <w:r w:rsidRPr="008B50D4">
        <w:rPr>
          <w:rFonts w:ascii="Palatino Linotype" w:hAnsi="Palatino Linotype" w:cs="Arial"/>
        </w:rPr>
        <w:t>tiene</w:t>
      </w:r>
      <w:r w:rsidRPr="008B50D4">
        <w:rPr>
          <w:rFonts w:ascii="Palatino Linotype" w:hAnsi="Palatino Linotype" w:cs="Arial"/>
          <w:lang w:eastAsia="es-MX"/>
        </w:rPr>
        <w:t xml:space="preserve"> sustento en los artículos 86 y 91 de la Ley General de Población, la cual señala lo siguiente:</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Bold"/>
          <w:bCs/>
          <w:i/>
          <w:sz w:val="22"/>
          <w:szCs w:val="22"/>
          <w:lang w:eastAsia="es-MX"/>
        </w:rPr>
        <w:t>“</w:t>
      </w:r>
      <w:r w:rsidRPr="008B50D4">
        <w:rPr>
          <w:rFonts w:ascii="Palatino Linotype" w:hAnsi="Palatino Linotype" w:cs="Arial,Bold"/>
          <w:b/>
          <w:bCs/>
          <w:i/>
          <w:sz w:val="22"/>
          <w:szCs w:val="22"/>
          <w:lang w:eastAsia="es-MX"/>
        </w:rPr>
        <w:t xml:space="preserve">Artículo 86. </w:t>
      </w:r>
      <w:r w:rsidRPr="008B50D4">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Bold"/>
          <w:b/>
          <w:bCs/>
          <w:i/>
          <w:sz w:val="22"/>
          <w:szCs w:val="22"/>
          <w:lang w:eastAsia="es-MX"/>
        </w:rPr>
        <w:t xml:space="preserve">Artículo 91. </w:t>
      </w:r>
      <w:r w:rsidRPr="008B50D4">
        <w:rPr>
          <w:rFonts w:ascii="Palatino Linotype" w:hAnsi="Palatino Linotype" w:cs="Arial"/>
          <w:b/>
          <w:i/>
          <w:sz w:val="22"/>
          <w:szCs w:val="22"/>
          <w:lang w:eastAsia="es-MX"/>
        </w:rPr>
        <w:t>Al incorporar a una persona en el Registro Nacional de Población</w:t>
      </w:r>
      <w:r w:rsidRPr="008B50D4">
        <w:rPr>
          <w:rFonts w:ascii="Palatino Linotype" w:hAnsi="Palatino Linotype" w:cs="Arial"/>
          <w:i/>
          <w:sz w:val="22"/>
          <w:szCs w:val="22"/>
          <w:lang w:eastAsia="es-MX"/>
        </w:rPr>
        <w:t xml:space="preserve">, se le asignará una clave </w:t>
      </w:r>
      <w:r w:rsidRPr="008B50D4">
        <w:rPr>
          <w:rFonts w:ascii="Palatino Linotype" w:hAnsi="Palatino Linotype" w:cs="Arial"/>
          <w:b/>
          <w:i/>
          <w:sz w:val="22"/>
          <w:szCs w:val="22"/>
          <w:lang w:eastAsia="es-MX"/>
        </w:rPr>
        <w:t>que se denominará Clave Única de Registro de Población</w:t>
      </w:r>
      <w:r w:rsidRPr="008B50D4">
        <w:rPr>
          <w:rFonts w:ascii="Palatino Linotype" w:hAnsi="Palatino Linotype" w:cs="Arial"/>
          <w:i/>
          <w:sz w:val="22"/>
          <w:szCs w:val="22"/>
          <w:lang w:eastAsia="es-MX"/>
        </w:rPr>
        <w:t xml:space="preserve">. </w:t>
      </w:r>
      <w:r w:rsidRPr="008B50D4">
        <w:rPr>
          <w:rFonts w:ascii="Palatino Linotype" w:hAnsi="Palatino Linotype" w:cs="Arial"/>
          <w:b/>
          <w:i/>
          <w:sz w:val="22"/>
          <w:szCs w:val="22"/>
          <w:lang w:eastAsia="es-MX"/>
        </w:rPr>
        <w:t>Esta servirá para</w:t>
      </w:r>
      <w:r w:rsidRPr="008B50D4">
        <w:rPr>
          <w:rFonts w:ascii="Palatino Linotype" w:hAnsi="Palatino Linotype" w:cs="Arial"/>
          <w:i/>
          <w:sz w:val="22"/>
          <w:szCs w:val="22"/>
          <w:lang w:eastAsia="es-MX"/>
        </w:rPr>
        <w:t xml:space="preserve"> registrarla e </w:t>
      </w:r>
      <w:r w:rsidRPr="008B50D4">
        <w:rPr>
          <w:rFonts w:ascii="Palatino Linotype" w:hAnsi="Palatino Linotype" w:cs="Arial"/>
          <w:b/>
          <w:i/>
          <w:sz w:val="22"/>
          <w:szCs w:val="22"/>
          <w:lang w:eastAsia="es-MX"/>
        </w:rPr>
        <w:t>identificarla en forma individual</w:t>
      </w:r>
      <w:r w:rsidRPr="008B50D4">
        <w:rPr>
          <w:rFonts w:ascii="Palatino Linotype" w:hAnsi="Palatino Linotype" w:cs="Arial"/>
          <w:i/>
          <w:sz w:val="22"/>
          <w:szCs w:val="22"/>
          <w:lang w:eastAsia="es-MX"/>
        </w:rPr>
        <w:t xml:space="preserve">.” </w:t>
      </w:r>
    </w:p>
    <w:p w:rsidR="00005B71" w:rsidRPr="008B50D4" w:rsidRDefault="00005B71" w:rsidP="00005B71">
      <w:pPr>
        <w:autoSpaceDE w:val="0"/>
        <w:autoSpaceDN w:val="0"/>
        <w:adjustRightInd w:val="0"/>
        <w:ind w:left="851" w:right="902"/>
        <w:jc w:val="both"/>
        <w:rPr>
          <w:rFonts w:ascii="Palatino Linotype" w:hAnsi="Palatino Linotype" w:cs="Arial"/>
          <w:sz w:val="22"/>
          <w:szCs w:val="22"/>
        </w:rPr>
      </w:pPr>
      <w:r w:rsidRPr="008B50D4">
        <w:rPr>
          <w:rFonts w:ascii="Palatino Linotype" w:hAnsi="Palatino Linotype" w:cs="Arial"/>
          <w:sz w:val="22"/>
          <w:szCs w:val="22"/>
        </w:rPr>
        <w:t>(Énfasis añadido)</w:t>
      </w:r>
    </w:p>
    <w:p w:rsidR="00005B71" w:rsidRPr="008B50D4" w:rsidRDefault="00005B71" w:rsidP="00005B71">
      <w:pPr>
        <w:spacing w:before="100" w:beforeAutospacing="1" w:after="100" w:afterAutospacing="1" w:line="360" w:lineRule="auto"/>
        <w:jc w:val="both"/>
        <w:rPr>
          <w:rFonts w:ascii="Palatino Linotype" w:hAnsi="Palatino Linotype"/>
          <w:lang w:eastAsia="es-MX"/>
        </w:rPr>
      </w:pPr>
      <w:r w:rsidRPr="008B50D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8B50D4">
        <w:rPr>
          <w:rFonts w:ascii="Palatino Linotype" w:hAnsi="Palatino Linotype"/>
          <w:bCs/>
        </w:rPr>
        <w:t>identidad</w:t>
      </w:r>
      <w:r w:rsidRPr="008B50D4">
        <w:rPr>
          <w:rFonts w:ascii="Palatino Linotype" w:hAnsi="Palatino Linotype"/>
          <w:lang w:eastAsia="es-MX"/>
        </w:rPr>
        <w:t xml:space="preserve"> (acta de nacimiento, carta de naturalización o documento migratorio), la </w:t>
      </w:r>
      <w:r w:rsidRPr="008B50D4">
        <w:rPr>
          <w:rFonts w:ascii="Palatino Linotype" w:hAnsi="Palatino Linotype" w:cs="Arial"/>
        </w:rPr>
        <w:t>cual</w:t>
      </w:r>
      <w:r w:rsidRPr="008B50D4">
        <w:rPr>
          <w:rFonts w:ascii="Palatino Linotype" w:hAnsi="Palatino Linotype"/>
          <w:lang w:eastAsia="es-MX"/>
        </w:rPr>
        <w:t xml:space="preserve"> se integra de</w:t>
      </w:r>
      <w:r w:rsidRPr="008B50D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w:t>
      </w:r>
      <w:r w:rsidRPr="008B50D4">
        <w:rPr>
          <w:rFonts w:ascii="Palatino Linotype" w:hAnsi="Palatino Linotype" w:cs="Arial"/>
          <w:lang w:eastAsia="es-MX"/>
        </w:rPr>
        <w:lastRenderedPageBreak/>
        <w:t>año/mes/día</w:t>
      </w:r>
      <w:r w:rsidRPr="008B50D4">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005B71" w:rsidRPr="008B50D4" w:rsidRDefault="00005B71" w:rsidP="00005B71">
      <w:pPr>
        <w:spacing w:before="100" w:beforeAutospacing="1" w:after="100" w:afterAutospacing="1" w:line="360" w:lineRule="auto"/>
        <w:jc w:val="both"/>
        <w:rPr>
          <w:rFonts w:ascii="Palatino Linotype" w:hAnsi="Palatino Linotype" w:cs="Arial"/>
          <w:lang w:eastAsia="es-MX"/>
        </w:rPr>
      </w:pPr>
      <w:r w:rsidRPr="008B50D4">
        <w:rPr>
          <w:rFonts w:ascii="Palatino Linotype" w:hAnsi="Palatino Linotype" w:cs="Arial"/>
          <w:lang w:eastAsia="es-MX"/>
        </w:rPr>
        <w:t xml:space="preserve">Al respecto, el </w:t>
      </w:r>
      <w:r w:rsidRPr="008B50D4">
        <w:rPr>
          <w:rFonts w:ascii="Palatino Linotype" w:eastAsia="Arial Unicode MS" w:hAnsi="Palatino Linotype" w:cs="Arial"/>
        </w:rPr>
        <w:t>Instituto Nacional de Transparencia, Acceso a la Información y Protección de Datos Personales (INAI),</w:t>
      </w:r>
      <w:r w:rsidRPr="008B50D4">
        <w:rPr>
          <w:rFonts w:ascii="Palatino Linotype" w:hAnsi="Palatino Linotype" w:cs="Arial"/>
          <w:lang w:eastAsia="es-MX"/>
        </w:rPr>
        <w:t xml:space="preserve"> a través del Criterio 18/17 de la Segunda Época, señala literalmente lo siguiente:</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w:t>
      </w:r>
      <w:r w:rsidRPr="008B50D4">
        <w:rPr>
          <w:rFonts w:ascii="Palatino Linotype" w:hAnsi="Palatino Linotype" w:cs="Arial"/>
          <w:b/>
          <w:i/>
          <w:sz w:val="22"/>
          <w:szCs w:val="22"/>
          <w:lang w:eastAsia="es-MX"/>
        </w:rPr>
        <w:t>Clave Única de Registro de Población (CURP).</w:t>
      </w:r>
      <w:r w:rsidRPr="008B50D4">
        <w:rPr>
          <w:rFonts w:ascii="Palatino Linotype" w:hAnsi="Palatino Linotype" w:cs="Arial"/>
          <w:i/>
          <w:sz w:val="22"/>
          <w:szCs w:val="22"/>
          <w:lang w:eastAsia="es-MX"/>
        </w:rPr>
        <w:t xml:space="preserve"> </w:t>
      </w:r>
      <w:r w:rsidRPr="008B50D4">
        <w:rPr>
          <w:rFonts w:ascii="Palatino Linotype" w:hAnsi="Palatino Linotype" w:cs="Arial"/>
          <w:b/>
          <w:i/>
          <w:sz w:val="22"/>
          <w:szCs w:val="22"/>
          <w:lang w:eastAsia="es-MX"/>
        </w:rPr>
        <w:t>La Clave Única de Registro de Población se integra por datos personales que sólo conciernen al particular titular</w:t>
      </w:r>
      <w:r w:rsidRPr="008B50D4">
        <w:rPr>
          <w:rFonts w:ascii="Palatino Linotype" w:hAnsi="Palatino Linotype" w:cs="Arial"/>
          <w:i/>
          <w:sz w:val="22"/>
          <w:szCs w:val="22"/>
          <w:lang w:eastAsia="es-MX"/>
        </w:rPr>
        <w:t xml:space="preserve"> de la misma, </w:t>
      </w:r>
      <w:r w:rsidRPr="008B50D4">
        <w:rPr>
          <w:rFonts w:ascii="Palatino Linotype" w:hAnsi="Palatino Linotype" w:cs="Arial"/>
          <w:b/>
          <w:i/>
          <w:sz w:val="22"/>
          <w:szCs w:val="22"/>
          <w:lang w:eastAsia="es-MX"/>
        </w:rPr>
        <w:t>como lo son su nombre, apellidos, fecha de nacimiento, lugar de nacimiento y sexo</w:t>
      </w:r>
      <w:r w:rsidRPr="008B50D4">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8B50D4">
        <w:rPr>
          <w:rFonts w:ascii="Palatino Linotype" w:hAnsi="Palatino Linotype" w:cs="Arial"/>
          <w:b/>
          <w:i/>
          <w:sz w:val="22"/>
          <w:szCs w:val="22"/>
          <w:lang w:eastAsia="es-MX"/>
        </w:rPr>
        <w:t>por lo que la CURP está considerada como información confidencial</w:t>
      </w:r>
      <w:r w:rsidRPr="008B50D4">
        <w:rPr>
          <w:rFonts w:ascii="Palatino Linotype" w:hAnsi="Palatino Linotype" w:cs="Arial"/>
          <w:i/>
          <w:sz w:val="22"/>
          <w:szCs w:val="22"/>
          <w:lang w:eastAsia="es-MX"/>
        </w:rPr>
        <w:t xml:space="preserve">. </w:t>
      </w:r>
    </w:p>
    <w:p w:rsidR="00005B71" w:rsidRPr="008B50D4" w:rsidRDefault="00005B71" w:rsidP="00005B71">
      <w:pPr>
        <w:autoSpaceDE w:val="0"/>
        <w:autoSpaceDN w:val="0"/>
        <w:adjustRightInd w:val="0"/>
        <w:ind w:left="851" w:right="902"/>
        <w:jc w:val="both"/>
        <w:rPr>
          <w:rFonts w:ascii="Palatino Linotype" w:hAnsi="Palatino Linotype" w:cs="Arial"/>
          <w:bCs/>
          <w:i/>
          <w:sz w:val="22"/>
          <w:szCs w:val="22"/>
          <w:lang w:eastAsia="es-MX"/>
        </w:rPr>
      </w:pPr>
      <w:r w:rsidRPr="008B50D4">
        <w:rPr>
          <w:rFonts w:ascii="Palatino Linotype" w:hAnsi="Palatino Linotype" w:cs="Arial"/>
          <w:bCs/>
          <w:i/>
          <w:sz w:val="22"/>
          <w:szCs w:val="22"/>
          <w:lang w:eastAsia="es-MX"/>
        </w:rPr>
        <w:t>Resoluciones:</w:t>
      </w:r>
    </w:p>
    <w:p w:rsidR="00005B71" w:rsidRPr="008B50D4" w:rsidRDefault="00005B71" w:rsidP="00005B71">
      <w:pPr>
        <w:autoSpaceDE w:val="0"/>
        <w:autoSpaceDN w:val="0"/>
        <w:adjustRightInd w:val="0"/>
        <w:ind w:left="851" w:right="902"/>
        <w:jc w:val="both"/>
        <w:rPr>
          <w:rFonts w:ascii="Palatino Linotype" w:hAnsi="Palatino Linotype" w:cs="Arial"/>
          <w:bCs/>
          <w:i/>
          <w:sz w:val="22"/>
          <w:szCs w:val="22"/>
          <w:lang w:eastAsia="es-MX"/>
        </w:rPr>
      </w:pPr>
      <w:r w:rsidRPr="008B50D4">
        <w:rPr>
          <w:rFonts w:ascii="Palatino Linotype" w:hAnsi="Palatino Linotype" w:cs="Arial"/>
          <w:bCs/>
          <w:i/>
          <w:sz w:val="22"/>
          <w:szCs w:val="22"/>
          <w:lang w:eastAsia="es-MX"/>
        </w:rPr>
        <w:t>• RRA 3995/16. Secretaría de la Defensa Nacional. 1 de febrero de 2017. Por unanimidad. Comisionado Ponente Rosendoevgueni Monterrey Chepov.</w:t>
      </w:r>
    </w:p>
    <w:p w:rsidR="00005B71" w:rsidRPr="008B50D4" w:rsidRDefault="00005B71" w:rsidP="00005B71">
      <w:pPr>
        <w:autoSpaceDE w:val="0"/>
        <w:autoSpaceDN w:val="0"/>
        <w:adjustRightInd w:val="0"/>
        <w:ind w:left="851" w:right="902"/>
        <w:jc w:val="both"/>
        <w:rPr>
          <w:rFonts w:ascii="Palatino Linotype" w:hAnsi="Palatino Linotype" w:cs="Arial"/>
          <w:bCs/>
          <w:i/>
          <w:sz w:val="22"/>
          <w:szCs w:val="22"/>
          <w:lang w:eastAsia="es-MX"/>
        </w:rPr>
      </w:pPr>
      <w:r w:rsidRPr="008B50D4">
        <w:rPr>
          <w:rFonts w:ascii="Palatino Linotype" w:hAnsi="Palatino Linotype" w:cs="Arial"/>
          <w:bCs/>
          <w:i/>
          <w:sz w:val="22"/>
          <w:szCs w:val="22"/>
          <w:lang w:eastAsia="es-MX"/>
        </w:rPr>
        <w:t xml:space="preserve">• RRA 0937/17. Senado de la República. 15 de marzo de 2017. Por unanimidad. Comisionada Ponente </w:t>
      </w:r>
      <w:r w:rsidRPr="008B50D4">
        <w:rPr>
          <w:rFonts w:ascii="Palatino Linotype" w:hAnsi="Palatino Linotype" w:cs="Arial"/>
          <w:i/>
          <w:sz w:val="22"/>
          <w:szCs w:val="22"/>
          <w:lang w:eastAsia="es-MX"/>
        </w:rPr>
        <w:t>Ximena</w:t>
      </w:r>
      <w:r w:rsidRPr="008B50D4">
        <w:rPr>
          <w:rFonts w:ascii="Palatino Linotype" w:hAnsi="Palatino Linotype" w:cs="Arial"/>
          <w:bCs/>
          <w:i/>
          <w:sz w:val="22"/>
          <w:szCs w:val="22"/>
          <w:lang w:eastAsia="es-MX"/>
        </w:rPr>
        <w:t xml:space="preserve"> Puente de la Mora. </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Cs/>
          <w:i/>
          <w:sz w:val="22"/>
          <w:szCs w:val="22"/>
          <w:lang w:eastAsia="es-MX"/>
        </w:rPr>
        <w:t xml:space="preserve">• RRA 0478/17. Secretaría de Relaciones Exteriores. 26 de abril de 2017. Por unanimidad. </w:t>
      </w:r>
      <w:r w:rsidRPr="008B50D4">
        <w:rPr>
          <w:rFonts w:ascii="Palatino Linotype" w:hAnsi="Palatino Linotype" w:cs="Arial"/>
          <w:i/>
          <w:sz w:val="22"/>
          <w:szCs w:val="22"/>
          <w:lang w:eastAsia="es-MX"/>
        </w:rPr>
        <w:t>Comisionada</w:t>
      </w:r>
      <w:r w:rsidRPr="008B50D4">
        <w:rPr>
          <w:rFonts w:ascii="Palatino Linotype" w:hAnsi="Palatino Linotype" w:cs="Arial"/>
          <w:bCs/>
          <w:i/>
          <w:sz w:val="22"/>
          <w:szCs w:val="22"/>
          <w:lang w:eastAsia="es-MX"/>
        </w:rPr>
        <w:t xml:space="preserve"> Ponente Areli Cano Guadiana.</w:t>
      </w:r>
      <w:r w:rsidRPr="008B50D4">
        <w:rPr>
          <w:rFonts w:ascii="Palatino Linotype" w:hAnsi="Palatino Linotype" w:cs="Arial"/>
          <w:i/>
          <w:sz w:val="22"/>
          <w:szCs w:val="22"/>
          <w:lang w:eastAsia="es-MX"/>
        </w:rPr>
        <w:t xml:space="preserve">” </w:t>
      </w:r>
      <w:r w:rsidRPr="008B50D4">
        <w:rPr>
          <w:rFonts w:ascii="Palatino Linotype" w:hAnsi="Palatino Linotype" w:cs="Arial"/>
          <w:i/>
          <w:sz w:val="22"/>
          <w:szCs w:val="22"/>
        </w:rPr>
        <w:t>(Sic)</w:t>
      </w:r>
    </w:p>
    <w:p w:rsidR="00005B71" w:rsidRPr="008B50D4" w:rsidRDefault="00005B71" w:rsidP="00005B71">
      <w:pPr>
        <w:autoSpaceDE w:val="0"/>
        <w:autoSpaceDN w:val="0"/>
        <w:adjustRightInd w:val="0"/>
        <w:ind w:left="851" w:right="902"/>
        <w:jc w:val="both"/>
        <w:rPr>
          <w:rFonts w:ascii="Palatino Linotype" w:hAnsi="Palatino Linotype" w:cs="Arial"/>
          <w:sz w:val="22"/>
          <w:szCs w:val="22"/>
        </w:rPr>
      </w:pPr>
      <w:r w:rsidRPr="008B50D4">
        <w:rPr>
          <w:rFonts w:ascii="Palatino Linotype" w:hAnsi="Palatino Linotype" w:cs="Arial"/>
          <w:sz w:val="22"/>
          <w:szCs w:val="22"/>
        </w:rPr>
        <w:t>(Énfasis añadido)</w:t>
      </w:r>
    </w:p>
    <w:p w:rsidR="00005B71" w:rsidRPr="008B50D4" w:rsidRDefault="00005B71" w:rsidP="00005B71">
      <w:pPr>
        <w:spacing w:before="100" w:beforeAutospacing="1" w:after="100" w:afterAutospacing="1" w:line="360" w:lineRule="auto"/>
        <w:jc w:val="both"/>
        <w:rPr>
          <w:rFonts w:ascii="Palatino Linotype" w:hAnsi="Palatino Linotype" w:cs="Arial"/>
          <w:lang w:eastAsia="es-MX"/>
        </w:rPr>
      </w:pPr>
      <w:r w:rsidRPr="008B50D4">
        <w:rPr>
          <w:rFonts w:ascii="Palatino Linotype" w:hAnsi="Palatino Linotype" w:cs="Arial"/>
          <w:lang w:eastAsia="es-MX"/>
        </w:rPr>
        <w:t xml:space="preserve">De lo anterior, se desprende que la </w:t>
      </w:r>
      <w:r w:rsidRPr="008B50D4">
        <w:rPr>
          <w:rFonts w:ascii="Palatino Linotype" w:hAnsi="Palatino Linotype"/>
          <w:lang w:eastAsia="es-MX"/>
        </w:rPr>
        <w:t xml:space="preserve">Clave Única de Registro de Población, </w:t>
      </w:r>
      <w:r w:rsidRPr="008B50D4">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8B50D4">
        <w:rPr>
          <w:rFonts w:ascii="Palatino Linotype" w:hAnsi="Palatino Linotype"/>
          <w:bCs/>
        </w:rPr>
        <w:t>personal</w:t>
      </w:r>
      <w:r w:rsidRPr="008B50D4">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8B50D4">
        <w:rPr>
          <w:rFonts w:ascii="Palatino Linotype" w:hAnsi="Palatino Linotype" w:cs="Arial"/>
        </w:rPr>
        <w:t>4, fracción XI</w:t>
      </w:r>
      <w:r w:rsidRPr="008B50D4">
        <w:rPr>
          <w:rFonts w:ascii="Palatino Linotype" w:hAnsi="Palatino Linotype" w:cs="Arial"/>
          <w:lang w:eastAsia="es-MX"/>
        </w:rPr>
        <w:t xml:space="preserve"> </w:t>
      </w:r>
      <w:r w:rsidRPr="008B50D4">
        <w:rPr>
          <w:rFonts w:ascii="Palatino Linotype" w:hAnsi="Palatino Linotype" w:cs="Arial"/>
        </w:rPr>
        <w:t>de la Ley de Protección de Datos Personales en Posesión de Sujetos Obligados del Estado de México y Municipios</w:t>
      </w:r>
      <w:r w:rsidRPr="008B50D4">
        <w:rPr>
          <w:rFonts w:ascii="Palatino Linotype" w:hAnsi="Palatino Linotype" w:cs="Arial"/>
          <w:lang w:eastAsia="es-MX"/>
        </w:rPr>
        <w:t>.</w:t>
      </w:r>
    </w:p>
    <w:p w:rsidR="00005B71" w:rsidRPr="008B50D4" w:rsidRDefault="00005B71" w:rsidP="00005B71">
      <w:pPr>
        <w:spacing w:before="100" w:beforeAutospacing="1" w:after="100" w:afterAutospacing="1" w:line="360" w:lineRule="auto"/>
        <w:jc w:val="both"/>
        <w:rPr>
          <w:rFonts w:ascii="Palatino Linotype" w:hAnsi="Palatino Linotype" w:cs="Arial"/>
          <w:lang w:eastAsia="es-MX"/>
        </w:rPr>
      </w:pPr>
      <w:r w:rsidRPr="008B50D4">
        <w:rPr>
          <w:rFonts w:ascii="Palatino Linotype" w:hAnsi="Palatino Linotype" w:cs="Arial"/>
          <w:lang w:eastAsia="es-MX"/>
        </w:rPr>
        <w:lastRenderedPageBreak/>
        <w:t xml:space="preserve">Por cuanto hace a la </w:t>
      </w:r>
      <w:r w:rsidRPr="008B50D4">
        <w:rPr>
          <w:rFonts w:ascii="Palatino Linotype" w:hAnsi="Palatino Linotype" w:cs="Arial"/>
          <w:b/>
        </w:rPr>
        <w:t>Clave de cualquier tipo de seguridad social</w:t>
      </w:r>
      <w:r w:rsidRPr="008B50D4">
        <w:rPr>
          <w:rFonts w:ascii="Palatino Linotype" w:hAnsi="Palatino Linotype" w:cs="Arial"/>
        </w:rPr>
        <w:t xml:space="preserve"> (ISSEMYM, u otros), está integrado por una </w:t>
      </w:r>
      <w:r w:rsidRPr="008B50D4">
        <w:rPr>
          <w:rFonts w:ascii="Palatino Linotype" w:hAnsi="Palatino Linotype" w:cs="Arial"/>
          <w:bCs/>
          <w:lang w:eastAsia="es-MX"/>
        </w:rPr>
        <w:t xml:space="preserve">secuencia de números con los que se identifica a los trabajadores que </w:t>
      </w:r>
      <w:r w:rsidRPr="008B50D4">
        <w:rPr>
          <w:rFonts w:ascii="Palatino Linotype" w:hAnsi="Palatino Linotype"/>
          <w:lang w:eastAsia="es-MX"/>
        </w:rPr>
        <w:t>cubren</w:t>
      </w:r>
      <w:r w:rsidRPr="008B50D4">
        <w:rPr>
          <w:rFonts w:ascii="Palatino Linotype" w:hAnsi="Palatino Linotype" w:cs="Arial"/>
          <w:bCs/>
          <w:lang w:eastAsia="es-MX"/>
        </w:rPr>
        <w:t xml:space="preserve"> las cuotas respectivas, asimismo, lo identifica con la fuente de trabajo; por lo que al ser una clave de </w:t>
      </w:r>
      <w:r w:rsidRPr="008B50D4">
        <w:rPr>
          <w:rFonts w:ascii="Palatino Linotype" w:hAnsi="Palatino Linotype" w:cs="Arial"/>
        </w:rPr>
        <w:t>identificación</w:t>
      </w:r>
      <w:r w:rsidRPr="008B50D4">
        <w:rPr>
          <w:rFonts w:ascii="Palatino Linotype" w:hAnsi="Palatino Linotype" w:cs="Arial"/>
          <w:bCs/>
          <w:lang w:eastAsia="es-MX"/>
        </w:rPr>
        <w:t xml:space="preserve"> de los trabajadores, constituye información confidencial, </w:t>
      </w:r>
      <w:r w:rsidRPr="008B50D4">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8B50D4">
        <w:rPr>
          <w:rFonts w:ascii="Palatino Linotype" w:hAnsi="Palatino Linotype" w:cs="Arial"/>
        </w:rPr>
        <w:t>4, fracción XI</w:t>
      </w:r>
      <w:r w:rsidRPr="008B50D4">
        <w:rPr>
          <w:rFonts w:ascii="Palatino Linotype" w:hAnsi="Palatino Linotype" w:cs="Arial"/>
          <w:lang w:eastAsia="es-MX"/>
        </w:rPr>
        <w:t xml:space="preserve"> </w:t>
      </w:r>
      <w:r w:rsidRPr="008B50D4">
        <w:rPr>
          <w:rFonts w:ascii="Palatino Linotype" w:hAnsi="Palatino Linotype" w:cs="Arial"/>
        </w:rPr>
        <w:t>de la Ley de Protección de Datos Personales en Posesión de Sujetos Obligados del Estado de México y Municipios</w:t>
      </w:r>
      <w:r w:rsidRPr="008B50D4">
        <w:rPr>
          <w:rFonts w:ascii="Palatino Linotype" w:hAnsi="Palatino Linotype" w:cs="Arial"/>
          <w:lang w:eastAsia="es-MX"/>
        </w:rPr>
        <w:t>.</w:t>
      </w:r>
    </w:p>
    <w:p w:rsidR="00005B71" w:rsidRPr="008B50D4" w:rsidRDefault="00005B71" w:rsidP="00005B71">
      <w:pPr>
        <w:spacing w:before="100" w:beforeAutospacing="1" w:after="100" w:afterAutospacing="1" w:line="360" w:lineRule="auto"/>
        <w:jc w:val="both"/>
        <w:rPr>
          <w:rFonts w:ascii="Palatino Linotype" w:hAnsi="Palatino Linotype" w:cs="Arial"/>
          <w:lang w:eastAsia="es-MX"/>
        </w:rPr>
      </w:pPr>
      <w:r w:rsidRPr="008B50D4">
        <w:rPr>
          <w:rFonts w:ascii="Palatino Linotype" w:hAnsi="Palatino Linotype" w:cs="Arial"/>
        </w:rPr>
        <w:t xml:space="preserve">Respecto de los </w:t>
      </w:r>
      <w:r w:rsidRPr="008B50D4">
        <w:rPr>
          <w:rFonts w:ascii="Palatino Linotype" w:hAnsi="Palatino Linotype" w:cs="Arial"/>
          <w:b/>
        </w:rPr>
        <w:t>préstamos o descuentos</w:t>
      </w:r>
      <w:r w:rsidRPr="008B50D4">
        <w:rPr>
          <w:rFonts w:ascii="Palatino Linotype" w:hAnsi="Palatino Linotype" w:cs="Arial"/>
        </w:rPr>
        <w:t xml:space="preserve"> </w:t>
      </w:r>
      <w:r w:rsidRPr="008B50D4">
        <w:rPr>
          <w:rFonts w:ascii="Palatino Linotype" w:hAnsi="Palatino Linotype" w:cs="Arial"/>
          <w:b/>
        </w:rPr>
        <w:t>de carácter personal</w:t>
      </w:r>
      <w:r w:rsidRPr="008B50D4">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8B50D4">
        <w:rPr>
          <w:rFonts w:ascii="Palatino Linotype" w:hAnsi="Palatino Linotype" w:cs="Arial"/>
          <w:lang w:eastAsia="es-MX"/>
        </w:rPr>
        <w:t>favorecer  en la transparencia y rendición de cuentas, sino, por el contrario con ello se violentaría la</w:t>
      </w:r>
      <w:r w:rsidRPr="008B50D4">
        <w:rPr>
          <w:rFonts w:ascii="Palatino Linotype" w:hAnsi="Palatino Linotype"/>
        </w:rPr>
        <w:t xml:space="preserve"> </w:t>
      </w:r>
      <w:r w:rsidRPr="008B50D4">
        <w:rPr>
          <w:rFonts w:ascii="Palatino Linotype" w:hAnsi="Palatino Linotype" w:cs="Arial"/>
          <w:lang w:eastAsia="es-MX"/>
        </w:rPr>
        <w:t>protección de información confidencial, porque incide en la intimidad de un individuo</w:t>
      </w:r>
      <w:r w:rsidRPr="008B50D4">
        <w:rPr>
          <w:rFonts w:ascii="Palatino Linotype" w:hAnsi="Palatino Linotype"/>
        </w:rPr>
        <w:t xml:space="preserve"> </w:t>
      </w:r>
      <w:r w:rsidRPr="008B50D4">
        <w:rPr>
          <w:rFonts w:ascii="Palatino Linotype" w:hAnsi="Palatino Linotype" w:cs="Arial"/>
          <w:lang w:eastAsia="es-MX"/>
        </w:rPr>
        <w:t>identificado.</w:t>
      </w:r>
    </w:p>
    <w:p w:rsidR="00005B71" w:rsidRPr="008B50D4" w:rsidRDefault="00005B71" w:rsidP="00005B71">
      <w:pPr>
        <w:spacing w:before="100" w:beforeAutospacing="1" w:after="100" w:afterAutospacing="1" w:line="360" w:lineRule="auto"/>
        <w:jc w:val="both"/>
        <w:rPr>
          <w:rFonts w:ascii="Palatino Linotype" w:hAnsi="Palatino Linotype" w:cs="Arial"/>
          <w:lang w:eastAsia="es-MX"/>
        </w:rPr>
      </w:pPr>
      <w:r w:rsidRPr="008B50D4">
        <w:rPr>
          <w:rFonts w:ascii="Palatino Linotype" w:hAnsi="Palatino Linotype" w:cs="Arial"/>
          <w:lang w:eastAsia="es-MX"/>
        </w:rPr>
        <w:t xml:space="preserve">Por su </w:t>
      </w:r>
      <w:r w:rsidRPr="008B50D4">
        <w:rPr>
          <w:rFonts w:ascii="Palatino Linotype" w:hAnsi="Palatino Linotype"/>
          <w:lang w:eastAsia="es-MX"/>
        </w:rPr>
        <w:t>parte</w:t>
      </w:r>
      <w:r w:rsidRPr="008B50D4">
        <w:rPr>
          <w:rFonts w:ascii="Palatino Linotype" w:hAnsi="Palatino Linotype" w:cs="Arial"/>
          <w:lang w:eastAsia="es-MX"/>
        </w:rPr>
        <w:t xml:space="preserve">, el </w:t>
      </w:r>
      <w:r w:rsidRPr="008B50D4">
        <w:rPr>
          <w:rFonts w:ascii="Palatino Linotype" w:hAnsi="Palatino Linotype" w:cs="Arial"/>
        </w:rPr>
        <w:t>artículo 84 de la Ley del Trabajo de los Servidores Públicos del Estado y Municipios, señala:</w:t>
      </w:r>
    </w:p>
    <w:p w:rsidR="00005B71" w:rsidRPr="008B50D4" w:rsidRDefault="00005B71" w:rsidP="00005B71">
      <w:pPr>
        <w:autoSpaceDE w:val="0"/>
        <w:autoSpaceDN w:val="0"/>
        <w:adjustRightInd w:val="0"/>
        <w:ind w:left="851" w:right="902"/>
        <w:jc w:val="both"/>
        <w:rPr>
          <w:rFonts w:ascii="Palatino Linotype" w:hAnsi="Palatino Linotype" w:cs="Arial"/>
          <w:b/>
          <w:bCs/>
          <w:i/>
          <w:noProof/>
          <w:sz w:val="22"/>
          <w:szCs w:val="22"/>
        </w:rPr>
      </w:pPr>
      <w:r w:rsidRPr="008B50D4">
        <w:rPr>
          <w:rFonts w:ascii="Palatino Linotype" w:hAnsi="Palatino Linotype" w:cs="Arial"/>
          <w:bCs/>
          <w:i/>
          <w:noProof/>
          <w:sz w:val="22"/>
          <w:szCs w:val="22"/>
        </w:rPr>
        <w:t>“</w:t>
      </w:r>
      <w:r w:rsidRPr="008B50D4">
        <w:rPr>
          <w:rFonts w:ascii="Palatino Linotype" w:hAnsi="Palatino Linotype" w:cs="Arial"/>
          <w:b/>
          <w:bCs/>
          <w:i/>
          <w:noProof/>
          <w:sz w:val="22"/>
          <w:szCs w:val="22"/>
        </w:rPr>
        <w:t>ARTICULO 84. Sólo podrán hacerse retenciones, descuentos o deducciones al sueldo de los servidores públicos por concepto de:</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Cs/>
          <w:i/>
          <w:noProof/>
          <w:sz w:val="22"/>
          <w:szCs w:val="22"/>
        </w:rPr>
        <w:t xml:space="preserve">I. </w:t>
      </w:r>
      <w:r w:rsidRPr="008B50D4">
        <w:rPr>
          <w:rFonts w:ascii="Palatino Linotype" w:hAnsi="Palatino Linotype" w:cs="Arial"/>
          <w:i/>
          <w:sz w:val="22"/>
          <w:szCs w:val="22"/>
          <w:lang w:eastAsia="es-MX"/>
        </w:rPr>
        <w:t>Gravámenes fiscales relacionados con el sueldo;</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II. Deudas contraídas con las instituciones públicas o dependencias</w:t>
      </w:r>
      <w:r w:rsidRPr="008B50D4">
        <w:rPr>
          <w:rFonts w:ascii="Palatino Linotype" w:hAnsi="Palatino Linotype" w:cs="Arial"/>
          <w:i/>
          <w:sz w:val="22"/>
          <w:szCs w:val="22"/>
          <w:lang w:eastAsia="es-MX"/>
        </w:rPr>
        <w:t xml:space="preserve"> por concepto de anticipos de sueldo, pagos hechos con exceso, errores o pérdidas debidamente comprobados;</w:t>
      </w:r>
    </w:p>
    <w:p w:rsidR="00005B71" w:rsidRPr="008B50D4" w:rsidRDefault="00005B71" w:rsidP="00005B71">
      <w:pPr>
        <w:autoSpaceDE w:val="0"/>
        <w:autoSpaceDN w:val="0"/>
        <w:adjustRightInd w:val="0"/>
        <w:ind w:left="851" w:right="902"/>
        <w:jc w:val="both"/>
        <w:rPr>
          <w:rFonts w:ascii="Palatino Linotype" w:hAnsi="Palatino Linotype" w:cs="Arial"/>
          <w:bCs/>
          <w:i/>
          <w:noProof/>
          <w:sz w:val="22"/>
          <w:szCs w:val="22"/>
        </w:rPr>
      </w:pPr>
      <w:r w:rsidRPr="008B50D4">
        <w:rPr>
          <w:rFonts w:ascii="Palatino Linotype" w:hAnsi="Palatino Linotype" w:cs="Arial"/>
          <w:b/>
          <w:i/>
          <w:sz w:val="22"/>
          <w:szCs w:val="22"/>
          <w:lang w:eastAsia="es-MX"/>
        </w:rPr>
        <w:t>III. Cuotas sindicales</w:t>
      </w:r>
      <w:r w:rsidRPr="008B50D4">
        <w:rPr>
          <w:rFonts w:ascii="Palatino Linotype" w:hAnsi="Palatino Linotype" w:cs="Arial"/>
          <w:bCs/>
          <w:i/>
          <w:noProof/>
          <w:sz w:val="22"/>
          <w:szCs w:val="22"/>
        </w:rPr>
        <w:t>;</w:t>
      </w:r>
    </w:p>
    <w:p w:rsidR="00005B71" w:rsidRPr="008B50D4" w:rsidRDefault="00005B71" w:rsidP="00005B71">
      <w:pPr>
        <w:autoSpaceDE w:val="0"/>
        <w:autoSpaceDN w:val="0"/>
        <w:adjustRightInd w:val="0"/>
        <w:ind w:left="851" w:right="902"/>
        <w:jc w:val="both"/>
        <w:rPr>
          <w:rFonts w:ascii="Palatino Linotype" w:hAnsi="Palatino Linotype" w:cs="Arial"/>
          <w:bCs/>
          <w:i/>
          <w:noProof/>
          <w:sz w:val="22"/>
          <w:szCs w:val="22"/>
        </w:rPr>
      </w:pPr>
      <w:r w:rsidRPr="008B50D4">
        <w:rPr>
          <w:rFonts w:ascii="Palatino Linotype" w:hAnsi="Palatino Linotype" w:cs="Arial"/>
          <w:bCs/>
          <w:i/>
          <w:noProof/>
          <w:sz w:val="22"/>
          <w:szCs w:val="22"/>
        </w:rPr>
        <w:lastRenderedPageBreak/>
        <w:t xml:space="preserve">IV. Cuotas de </w:t>
      </w:r>
      <w:r w:rsidRPr="008B50D4">
        <w:rPr>
          <w:rFonts w:ascii="Palatino Linotype" w:hAnsi="Palatino Linotype" w:cs="Arial"/>
          <w:i/>
          <w:sz w:val="22"/>
          <w:szCs w:val="22"/>
          <w:lang w:eastAsia="es-MX"/>
        </w:rPr>
        <w:t>aportación</w:t>
      </w:r>
      <w:r w:rsidRPr="008B50D4">
        <w:rPr>
          <w:rFonts w:ascii="Palatino Linotype" w:hAnsi="Palatino Linotype" w:cs="Arial"/>
          <w:bCs/>
          <w:i/>
          <w:noProof/>
          <w:sz w:val="22"/>
          <w:szCs w:val="22"/>
        </w:rPr>
        <w:t xml:space="preserve"> a fondos para la constitución de cooperativas y de cajas de ahorro, </w:t>
      </w:r>
      <w:r w:rsidRPr="008B50D4">
        <w:rPr>
          <w:rFonts w:ascii="Palatino Linotype" w:hAnsi="Palatino Linotype" w:cs="Arial"/>
          <w:i/>
          <w:sz w:val="22"/>
          <w:szCs w:val="22"/>
          <w:lang w:eastAsia="es-MX"/>
        </w:rPr>
        <w:t>siempre</w:t>
      </w:r>
      <w:r w:rsidRPr="008B50D4">
        <w:rPr>
          <w:rFonts w:ascii="Palatino Linotype" w:hAnsi="Palatino Linotype" w:cs="Arial"/>
          <w:bCs/>
          <w:i/>
          <w:noProof/>
          <w:sz w:val="22"/>
          <w:szCs w:val="22"/>
        </w:rPr>
        <w:t xml:space="preserve"> que el servidor público hubiese manifestado previamente, de manera expresa, su conformidad;</w:t>
      </w:r>
    </w:p>
    <w:p w:rsidR="00005B71" w:rsidRPr="008B50D4" w:rsidRDefault="00005B71" w:rsidP="00005B71">
      <w:pPr>
        <w:autoSpaceDE w:val="0"/>
        <w:autoSpaceDN w:val="0"/>
        <w:adjustRightInd w:val="0"/>
        <w:ind w:left="851" w:right="902"/>
        <w:jc w:val="both"/>
        <w:rPr>
          <w:rFonts w:ascii="Palatino Linotype" w:hAnsi="Palatino Linotype" w:cs="Arial"/>
          <w:bCs/>
          <w:i/>
          <w:noProof/>
          <w:sz w:val="22"/>
          <w:szCs w:val="22"/>
        </w:rPr>
      </w:pPr>
      <w:r w:rsidRPr="008B50D4">
        <w:rPr>
          <w:rFonts w:ascii="Palatino Linotype" w:hAnsi="Palatino Linotype" w:cs="Arial"/>
          <w:bCs/>
          <w:i/>
          <w:noProof/>
          <w:sz w:val="22"/>
          <w:szCs w:val="22"/>
        </w:rPr>
        <w:t xml:space="preserve">V. Descuentos ordenados por el Instituto de Seguridad Social del Estado de México y </w:t>
      </w:r>
      <w:r w:rsidRPr="008B50D4">
        <w:rPr>
          <w:rFonts w:ascii="Palatino Linotype" w:hAnsi="Palatino Linotype" w:cs="Arial"/>
          <w:i/>
          <w:sz w:val="22"/>
          <w:szCs w:val="22"/>
          <w:lang w:eastAsia="es-MX"/>
        </w:rPr>
        <w:t>Municipios</w:t>
      </w:r>
      <w:r w:rsidRPr="008B50D4">
        <w:rPr>
          <w:rFonts w:ascii="Palatino Linotype" w:hAnsi="Palatino Linotype" w:cs="Arial"/>
          <w:bCs/>
          <w:i/>
          <w:noProof/>
          <w:sz w:val="22"/>
          <w:szCs w:val="22"/>
        </w:rPr>
        <w:t>, con motivo de cuotas y obligaciones contraídas con éste por los servidores públicos;</w:t>
      </w:r>
    </w:p>
    <w:p w:rsidR="00005B71" w:rsidRPr="008B50D4" w:rsidRDefault="00005B71" w:rsidP="00005B71">
      <w:pPr>
        <w:autoSpaceDE w:val="0"/>
        <w:autoSpaceDN w:val="0"/>
        <w:adjustRightInd w:val="0"/>
        <w:ind w:left="851" w:right="902"/>
        <w:jc w:val="both"/>
        <w:rPr>
          <w:rFonts w:ascii="Palatino Linotype" w:hAnsi="Palatino Linotype" w:cs="Arial"/>
          <w:b/>
          <w:bCs/>
          <w:i/>
          <w:noProof/>
          <w:sz w:val="22"/>
          <w:szCs w:val="22"/>
        </w:rPr>
      </w:pPr>
      <w:r w:rsidRPr="008B50D4">
        <w:rPr>
          <w:rFonts w:ascii="Palatino Linotype" w:hAnsi="Palatino Linotype" w:cs="Arial"/>
          <w:b/>
          <w:bCs/>
          <w:i/>
          <w:noProof/>
          <w:sz w:val="22"/>
          <w:szCs w:val="22"/>
        </w:rPr>
        <w:t>VI. Obligaciones a cargo del servidor público con las que haya consentido</w:t>
      </w:r>
      <w:r w:rsidRPr="008B50D4">
        <w:rPr>
          <w:rFonts w:ascii="Palatino Linotype" w:hAnsi="Palatino Linotype" w:cs="Arial"/>
          <w:bCs/>
          <w:i/>
          <w:noProof/>
          <w:sz w:val="22"/>
          <w:szCs w:val="22"/>
        </w:rPr>
        <w:t>, derivadas de la adquisición o del uso de habitaciones consideradas como de interés social;</w:t>
      </w:r>
    </w:p>
    <w:p w:rsidR="00005B71" w:rsidRPr="008B50D4" w:rsidRDefault="00005B71" w:rsidP="00005B71">
      <w:pPr>
        <w:autoSpaceDE w:val="0"/>
        <w:autoSpaceDN w:val="0"/>
        <w:adjustRightInd w:val="0"/>
        <w:ind w:left="851" w:right="902"/>
        <w:jc w:val="both"/>
        <w:rPr>
          <w:rFonts w:ascii="Palatino Linotype" w:hAnsi="Palatino Linotype" w:cs="Arial"/>
          <w:bCs/>
          <w:i/>
          <w:noProof/>
          <w:sz w:val="22"/>
          <w:szCs w:val="22"/>
        </w:rPr>
      </w:pPr>
      <w:r w:rsidRPr="008B50D4">
        <w:rPr>
          <w:rFonts w:ascii="Palatino Linotype" w:hAnsi="Palatino Linotype" w:cs="Arial"/>
          <w:bCs/>
          <w:i/>
          <w:noProof/>
          <w:sz w:val="22"/>
          <w:szCs w:val="22"/>
        </w:rPr>
        <w:t xml:space="preserve">VII. Faltas de </w:t>
      </w:r>
      <w:r w:rsidRPr="008B50D4">
        <w:rPr>
          <w:rFonts w:ascii="Palatino Linotype" w:hAnsi="Palatino Linotype" w:cs="Arial"/>
          <w:i/>
          <w:sz w:val="22"/>
          <w:szCs w:val="22"/>
          <w:lang w:eastAsia="es-MX"/>
        </w:rPr>
        <w:t>puntualidad</w:t>
      </w:r>
      <w:r w:rsidRPr="008B50D4">
        <w:rPr>
          <w:rFonts w:ascii="Palatino Linotype" w:hAnsi="Palatino Linotype" w:cs="Arial"/>
          <w:bCs/>
          <w:i/>
          <w:noProof/>
          <w:sz w:val="22"/>
          <w:szCs w:val="22"/>
        </w:rPr>
        <w:t xml:space="preserve"> o </w:t>
      </w:r>
      <w:r w:rsidRPr="008B50D4">
        <w:rPr>
          <w:rFonts w:ascii="Palatino Linotype" w:hAnsi="Palatino Linotype" w:cs="Arial"/>
          <w:i/>
          <w:sz w:val="22"/>
          <w:szCs w:val="22"/>
          <w:lang w:eastAsia="es-MX"/>
        </w:rPr>
        <w:t>de</w:t>
      </w:r>
      <w:r w:rsidRPr="008B50D4">
        <w:rPr>
          <w:rFonts w:ascii="Palatino Linotype" w:hAnsi="Palatino Linotype" w:cs="Arial"/>
          <w:bCs/>
          <w:i/>
          <w:noProof/>
          <w:sz w:val="22"/>
          <w:szCs w:val="22"/>
        </w:rPr>
        <w:t xml:space="preserve"> asistencia injustificadas;</w:t>
      </w:r>
    </w:p>
    <w:p w:rsidR="00005B71" w:rsidRPr="008B50D4" w:rsidRDefault="00005B71" w:rsidP="00005B71">
      <w:pPr>
        <w:autoSpaceDE w:val="0"/>
        <w:autoSpaceDN w:val="0"/>
        <w:adjustRightInd w:val="0"/>
        <w:ind w:left="851" w:right="902"/>
        <w:jc w:val="both"/>
        <w:rPr>
          <w:rFonts w:ascii="Palatino Linotype" w:hAnsi="Palatino Linotype" w:cs="Arial"/>
          <w:bCs/>
          <w:i/>
          <w:noProof/>
          <w:sz w:val="22"/>
          <w:szCs w:val="22"/>
        </w:rPr>
      </w:pPr>
      <w:r w:rsidRPr="008B50D4">
        <w:rPr>
          <w:rFonts w:ascii="Palatino Linotype" w:hAnsi="Palatino Linotype" w:cs="Arial"/>
          <w:b/>
          <w:bCs/>
          <w:i/>
          <w:noProof/>
          <w:sz w:val="22"/>
          <w:szCs w:val="22"/>
        </w:rPr>
        <w:t>VIII. Pensiones alimenticias ordenadas por la autoridad judicial;</w:t>
      </w:r>
      <w:r w:rsidRPr="008B50D4">
        <w:rPr>
          <w:rFonts w:ascii="Palatino Linotype" w:hAnsi="Palatino Linotype" w:cs="Arial"/>
          <w:bCs/>
          <w:i/>
          <w:noProof/>
          <w:sz w:val="22"/>
          <w:szCs w:val="22"/>
        </w:rPr>
        <w:t xml:space="preserve"> o</w:t>
      </w:r>
    </w:p>
    <w:p w:rsidR="00005B71" w:rsidRPr="008B50D4" w:rsidRDefault="00005B71" w:rsidP="00005B71">
      <w:pPr>
        <w:autoSpaceDE w:val="0"/>
        <w:autoSpaceDN w:val="0"/>
        <w:adjustRightInd w:val="0"/>
        <w:ind w:left="851" w:right="902"/>
        <w:jc w:val="both"/>
        <w:rPr>
          <w:rFonts w:ascii="Palatino Linotype" w:hAnsi="Palatino Linotype" w:cs="Arial"/>
          <w:b/>
          <w:bCs/>
          <w:i/>
          <w:noProof/>
          <w:sz w:val="22"/>
          <w:szCs w:val="22"/>
        </w:rPr>
      </w:pPr>
      <w:r w:rsidRPr="008B50D4">
        <w:rPr>
          <w:rFonts w:ascii="Palatino Linotype" w:hAnsi="Palatino Linotype" w:cs="Arial"/>
          <w:b/>
          <w:bCs/>
          <w:i/>
          <w:noProof/>
          <w:sz w:val="22"/>
          <w:szCs w:val="22"/>
        </w:rPr>
        <w:t>IX. Cualquier otro convenido con instituciones de servicios y aceptado por el servidor público.</w:t>
      </w:r>
    </w:p>
    <w:p w:rsidR="0023766D" w:rsidRDefault="00005B71" w:rsidP="0023766D">
      <w:pPr>
        <w:autoSpaceDE w:val="0"/>
        <w:autoSpaceDN w:val="0"/>
        <w:adjustRightInd w:val="0"/>
        <w:ind w:left="851" w:right="902"/>
        <w:jc w:val="both"/>
        <w:rPr>
          <w:rFonts w:ascii="Palatino Linotype" w:hAnsi="Palatino Linotype" w:cs="Arial"/>
          <w:sz w:val="22"/>
          <w:szCs w:val="22"/>
        </w:rPr>
      </w:pPr>
      <w:r w:rsidRPr="008B50D4">
        <w:rPr>
          <w:rFonts w:ascii="Palatino Linotype" w:hAnsi="Palatino Linotype" w:cs="Arial"/>
          <w:bCs/>
          <w:i/>
          <w:noProof/>
          <w:sz w:val="22"/>
          <w:szCs w:val="22"/>
        </w:rPr>
        <w:t xml:space="preserve">El monto total de las retenciones, descuentos o deducciones no podrá exceder del 30% de la remuneración total, </w:t>
      </w:r>
      <w:r w:rsidRPr="008B50D4">
        <w:rPr>
          <w:rFonts w:ascii="Palatino Linotype" w:hAnsi="Palatino Linotype" w:cs="Arial"/>
          <w:i/>
          <w:sz w:val="22"/>
          <w:szCs w:val="22"/>
          <w:lang w:eastAsia="es-MX"/>
        </w:rPr>
        <w:t>excepto</w:t>
      </w:r>
      <w:r w:rsidRPr="008B50D4">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B50D4">
        <w:rPr>
          <w:rFonts w:ascii="Palatino Linotype" w:hAnsi="Palatino Linotype" w:cs="Arial"/>
          <w:i/>
          <w:sz w:val="22"/>
          <w:szCs w:val="22"/>
          <w:lang w:eastAsia="es-MX"/>
        </w:rPr>
        <w:t>ajustará</w:t>
      </w:r>
      <w:r w:rsidRPr="008B50D4">
        <w:rPr>
          <w:rFonts w:ascii="Palatino Linotype" w:hAnsi="Palatino Linotype" w:cs="Arial"/>
          <w:bCs/>
          <w:i/>
          <w:noProof/>
          <w:sz w:val="22"/>
          <w:szCs w:val="22"/>
        </w:rPr>
        <w:t xml:space="preserve"> a lo determinado por la autoridad judicial.” </w:t>
      </w:r>
    </w:p>
    <w:p w:rsidR="00005B71" w:rsidRPr="0023766D" w:rsidRDefault="00005B71" w:rsidP="0023766D">
      <w:pPr>
        <w:autoSpaceDE w:val="0"/>
        <w:autoSpaceDN w:val="0"/>
        <w:adjustRightInd w:val="0"/>
        <w:ind w:left="851" w:right="902"/>
        <w:jc w:val="both"/>
        <w:rPr>
          <w:rFonts w:ascii="Palatino Linotype" w:hAnsi="Palatino Linotype" w:cs="Arial"/>
          <w:sz w:val="22"/>
          <w:szCs w:val="22"/>
        </w:rPr>
      </w:pPr>
      <w:r w:rsidRPr="008B50D4">
        <w:rPr>
          <w:rFonts w:ascii="Palatino Linotype" w:hAnsi="Palatino Linotype" w:cs="Arial"/>
          <w:bCs/>
          <w:i/>
          <w:noProof/>
          <w:sz w:val="22"/>
          <w:szCs w:val="22"/>
        </w:rPr>
        <w:t>(Énfasis añadido)</w:t>
      </w:r>
    </w:p>
    <w:p w:rsidR="00005B71" w:rsidRPr="008B50D4" w:rsidRDefault="00005B71" w:rsidP="00005B71">
      <w:pPr>
        <w:spacing w:before="100" w:beforeAutospacing="1" w:after="100" w:afterAutospacing="1" w:line="360" w:lineRule="auto"/>
        <w:jc w:val="both"/>
        <w:rPr>
          <w:rFonts w:ascii="Palatino Linotype" w:hAnsi="Palatino Linotype" w:cs="Arial"/>
        </w:rPr>
      </w:pPr>
      <w:r w:rsidRPr="008B50D4">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8B50D4">
        <w:rPr>
          <w:rFonts w:ascii="Palatino Linotype" w:hAnsi="Palatino Linotype" w:cs="Arial"/>
          <w:b/>
        </w:rPr>
        <w:t>únicamente inciden en su vida privada</w:t>
      </w:r>
      <w:r w:rsidRPr="008B50D4">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005B71" w:rsidRPr="008B50D4" w:rsidRDefault="00005B71" w:rsidP="00005B71">
      <w:pPr>
        <w:spacing w:before="100" w:beforeAutospacing="1" w:after="100" w:afterAutospacing="1" w:line="360" w:lineRule="auto"/>
        <w:jc w:val="both"/>
        <w:rPr>
          <w:rFonts w:ascii="Palatino Linotype" w:hAnsi="Palatino Linotype" w:cs="Arial"/>
          <w:lang w:val="es-ES_tradnl"/>
        </w:rPr>
      </w:pPr>
      <w:r w:rsidRPr="008B50D4">
        <w:rPr>
          <w:rFonts w:ascii="Palatino Linotype" w:hAnsi="Palatino Linotype" w:cs="Arial"/>
          <w:lang w:val="es-ES_tradnl"/>
        </w:rPr>
        <w:t xml:space="preserve">Por </w:t>
      </w:r>
      <w:r w:rsidRPr="008B50D4">
        <w:rPr>
          <w:rFonts w:ascii="Palatino Linotype" w:hAnsi="Palatino Linotype" w:cs="Arial"/>
          <w:lang w:eastAsia="es-MX"/>
        </w:rPr>
        <w:t>ende</w:t>
      </w:r>
      <w:r w:rsidRPr="008B50D4">
        <w:rPr>
          <w:rFonts w:ascii="Palatino Linotype" w:hAnsi="Palatino Linotype" w:cs="Arial"/>
          <w:lang w:val="es-ES_tradnl"/>
        </w:rPr>
        <w:t xml:space="preserve">, </w:t>
      </w:r>
      <w:r w:rsidRPr="008B50D4">
        <w:rPr>
          <w:rFonts w:ascii="Palatino Linotype" w:hAnsi="Palatino Linotype" w:cs="Arial"/>
          <w:b/>
          <w:lang w:val="es-ES_tradnl"/>
        </w:rPr>
        <w:t>EL SUJETO OBLIGADO</w:t>
      </w:r>
      <w:r w:rsidRPr="008B50D4">
        <w:rPr>
          <w:rFonts w:ascii="Palatino Linotype" w:hAnsi="Palatino Linotype" w:cs="Arial"/>
          <w:lang w:val="es-ES_tradnl"/>
        </w:rPr>
        <w:t xml:space="preserve"> debe testar los datos confidenciales, sin pasar por alto que la clasificación respectiva tiene </w:t>
      </w:r>
      <w:r w:rsidRPr="008B50D4">
        <w:rPr>
          <w:rFonts w:ascii="Palatino Linotype" w:hAnsi="Palatino Linotype" w:cs="Arial"/>
        </w:rPr>
        <w:t>que</w:t>
      </w:r>
      <w:r w:rsidRPr="008B50D4">
        <w:rPr>
          <w:rFonts w:ascii="Palatino Linotype" w:hAnsi="Palatino Linotype" w:cs="Arial"/>
          <w:lang w:val="es-ES_tradnl"/>
        </w:rPr>
        <w:t xml:space="preserve"> cumplirse a través de la forma y formalidades que la Ley impone; </w:t>
      </w:r>
      <w:r w:rsidRPr="008B50D4">
        <w:rPr>
          <w:rFonts w:ascii="Palatino Linotype" w:hAnsi="Palatino Linotype" w:cs="Arial"/>
        </w:rPr>
        <w:t>es</w:t>
      </w:r>
      <w:r w:rsidRPr="008B50D4">
        <w:rPr>
          <w:rFonts w:ascii="Palatino Linotype" w:hAnsi="Palatino Linotype" w:cs="Arial"/>
          <w:lang w:val="es-ES_tradnl"/>
        </w:rPr>
        <w:t xml:space="preserve"> decir, mediante Acuerdo debidamente fundado y motivado, en </w:t>
      </w:r>
      <w:r w:rsidRPr="008B50D4">
        <w:rPr>
          <w:rFonts w:ascii="Palatino Linotype" w:hAnsi="Palatino Linotype" w:cs="Arial"/>
          <w:noProof/>
          <w:lang w:eastAsia="es-MX"/>
        </w:rPr>
        <w:t>términos</w:t>
      </w:r>
      <w:r w:rsidRPr="008B50D4">
        <w:rPr>
          <w:rFonts w:ascii="Palatino Linotype" w:hAnsi="Palatino Linotype" w:cs="Arial"/>
          <w:lang w:val="es-ES_tradnl"/>
        </w:rPr>
        <w:t xml:space="preserve"> de los numerales 49, fracción VIII y 132, fracciones II y III de la </w:t>
      </w:r>
      <w:r w:rsidRPr="008B50D4">
        <w:rPr>
          <w:rFonts w:ascii="Palatino Linotype" w:hAnsi="Palatino Linotype" w:cs="Arial"/>
          <w:lang w:val="es-ES_tradnl"/>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05B71" w:rsidRPr="008B50D4" w:rsidRDefault="00005B71" w:rsidP="00005B71">
      <w:pPr>
        <w:ind w:left="851" w:right="902"/>
        <w:jc w:val="center"/>
        <w:rPr>
          <w:rFonts w:ascii="Palatino Linotype" w:hAnsi="Palatino Linotype" w:cs="Arial"/>
          <w:b/>
          <w:i/>
          <w:sz w:val="22"/>
          <w:szCs w:val="22"/>
        </w:rPr>
      </w:pPr>
      <w:r w:rsidRPr="008B50D4">
        <w:rPr>
          <w:rFonts w:ascii="Palatino Linotype" w:hAnsi="Palatino Linotype" w:cs="Arial"/>
          <w:b/>
          <w:i/>
          <w:sz w:val="22"/>
          <w:szCs w:val="22"/>
        </w:rPr>
        <w:t>Ley de Transparencia y Acceso a la Información Pública del Estado de México y Municipios</w:t>
      </w:r>
    </w:p>
    <w:p w:rsidR="00005B71" w:rsidRPr="008B50D4" w:rsidRDefault="00005B71" w:rsidP="00005B71">
      <w:pPr>
        <w:ind w:left="851" w:right="902"/>
        <w:jc w:val="center"/>
        <w:rPr>
          <w:rFonts w:ascii="Palatino Linotype" w:hAnsi="Palatino Linotype" w:cs="Arial"/>
          <w:b/>
          <w:i/>
          <w:sz w:val="22"/>
          <w:szCs w:val="22"/>
        </w:rPr>
      </w:pP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w:t>
      </w:r>
      <w:r w:rsidRPr="008B50D4">
        <w:rPr>
          <w:rFonts w:ascii="Palatino Linotype" w:hAnsi="Palatino Linotype" w:cs="Arial"/>
          <w:b/>
          <w:i/>
          <w:sz w:val="22"/>
          <w:szCs w:val="22"/>
          <w:lang w:eastAsia="es-MX"/>
        </w:rPr>
        <w:t xml:space="preserve">Artículo 49. </w:t>
      </w:r>
      <w:r w:rsidRPr="008B50D4">
        <w:rPr>
          <w:rFonts w:ascii="Palatino Linotype" w:hAnsi="Palatino Linotype" w:cs="Arial"/>
          <w:i/>
          <w:sz w:val="22"/>
          <w:szCs w:val="22"/>
          <w:lang w:eastAsia="es-MX"/>
        </w:rPr>
        <w:t xml:space="preserve">Los </w:t>
      </w:r>
      <w:r w:rsidRPr="008B50D4">
        <w:rPr>
          <w:rFonts w:ascii="Palatino Linotype" w:hAnsi="Palatino Linotype" w:cs="Arial"/>
          <w:i/>
          <w:sz w:val="22"/>
          <w:szCs w:val="22"/>
        </w:rPr>
        <w:t>Comités</w:t>
      </w:r>
      <w:r w:rsidRPr="008B50D4">
        <w:rPr>
          <w:rFonts w:ascii="Palatino Linotype" w:hAnsi="Palatino Linotype" w:cs="Arial"/>
          <w:i/>
          <w:sz w:val="22"/>
          <w:szCs w:val="22"/>
          <w:lang w:eastAsia="es-MX"/>
        </w:rPr>
        <w:t xml:space="preserve"> de Transparencia </w:t>
      </w:r>
      <w:r w:rsidRPr="008B50D4">
        <w:rPr>
          <w:rFonts w:ascii="Palatino Linotype" w:hAnsi="Palatino Linotype"/>
          <w:i/>
          <w:sz w:val="22"/>
          <w:szCs w:val="22"/>
        </w:rPr>
        <w:t>tendrán</w:t>
      </w:r>
      <w:r w:rsidRPr="008B50D4">
        <w:rPr>
          <w:rFonts w:ascii="Palatino Linotype" w:hAnsi="Palatino Linotype" w:cs="Arial"/>
          <w:i/>
          <w:sz w:val="22"/>
          <w:szCs w:val="22"/>
          <w:lang w:eastAsia="es-MX"/>
        </w:rPr>
        <w:t xml:space="preserve"> las siguientes atribuciones:</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VIII.</w:t>
      </w:r>
      <w:r w:rsidRPr="008B50D4">
        <w:rPr>
          <w:rFonts w:ascii="Palatino Linotype" w:hAnsi="Palatino Linotype" w:cs="Arial"/>
          <w:i/>
          <w:sz w:val="22"/>
          <w:szCs w:val="22"/>
          <w:lang w:eastAsia="es-MX"/>
        </w:rPr>
        <w:t xml:space="preserve"> </w:t>
      </w:r>
      <w:r w:rsidRPr="008B50D4">
        <w:rPr>
          <w:rFonts w:ascii="Palatino Linotype" w:hAnsi="Palatino Linotype" w:cs="Arial"/>
          <w:b/>
          <w:i/>
          <w:sz w:val="22"/>
          <w:szCs w:val="22"/>
          <w:lang w:eastAsia="es-MX"/>
        </w:rPr>
        <w:t>Aprobar</w:t>
      </w:r>
      <w:r w:rsidRPr="008B50D4">
        <w:rPr>
          <w:rFonts w:ascii="Palatino Linotype" w:hAnsi="Palatino Linotype" w:cs="Arial"/>
          <w:i/>
          <w:sz w:val="22"/>
          <w:szCs w:val="22"/>
          <w:lang w:eastAsia="es-MX"/>
        </w:rPr>
        <w:t xml:space="preserve">, </w:t>
      </w:r>
      <w:r w:rsidRPr="008B50D4">
        <w:rPr>
          <w:rFonts w:ascii="Palatino Linotype" w:hAnsi="Palatino Linotype" w:cs="Arial"/>
          <w:i/>
          <w:sz w:val="22"/>
          <w:szCs w:val="22"/>
        </w:rPr>
        <w:t>modificar</w:t>
      </w:r>
      <w:r w:rsidRPr="008B50D4">
        <w:rPr>
          <w:rFonts w:ascii="Palatino Linotype" w:hAnsi="Palatino Linotype" w:cs="Arial"/>
          <w:i/>
          <w:sz w:val="22"/>
          <w:szCs w:val="22"/>
          <w:lang w:eastAsia="es-MX"/>
        </w:rPr>
        <w:t xml:space="preserve"> o revocar la clasificación de la información;</w:t>
      </w:r>
    </w:p>
    <w:p w:rsidR="00005B71" w:rsidRPr="008B50D4" w:rsidRDefault="00005B71" w:rsidP="00005B71">
      <w:pPr>
        <w:autoSpaceDE w:val="0"/>
        <w:autoSpaceDN w:val="0"/>
        <w:adjustRightInd w:val="0"/>
        <w:ind w:left="851" w:right="902"/>
        <w:jc w:val="both"/>
        <w:rPr>
          <w:rFonts w:ascii="Palatino Linotype" w:hAnsi="Palatino Linotype" w:cs="Arial"/>
          <w:b/>
          <w:i/>
          <w:sz w:val="22"/>
          <w:szCs w:val="22"/>
          <w:lang w:eastAsia="es-MX"/>
        </w:rPr>
      </w:pPr>
      <w:r w:rsidRPr="008B50D4">
        <w:rPr>
          <w:rFonts w:ascii="Palatino Linotype" w:hAnsi="Palatino Linotype" w:cs="Arial"/>
          <w:b/>
          <w:i/>
          <w:sz w:val="22"/>
          <w:szCs w:val="22"/>
          <w:lang w:eastAsia="es-MX"/>
        </w:rPr>
        <w:t>Artículo 132.</w:t>
      </w:r>
      <w:r w:rsidRPr="008B50D4">
        <w:rPr>
          <w:rFonts w:ascii="Palatino Linotype" w:hAnsi="Palatino Linotype" w:cs="Arial"/>
          <w:i/>
          <w:sz w:val="22"/>
          <w:szCs w:val="22"/>
          <w:lang w:eastAsia="es-MX"/>
        </w:rPr>
        <w:t xml:space="preserve"> </w:t>
      </w:r>
      <w:r w:rsidRPr="008B50D4">
        <w:rPr>
          <w:rFonts w:ascii="Palatino Linotype" w:hAnsi="Palatino Linotype" w:cs="Arial"/>
          <w:b/>
          <w:i/>
          <w:sz w:val="22"/>
          <w:szCs w:val="22"/>
          <w:lang w:eastAsia="es-MX"/>
        </w:rPr>
        <w:t>La clasificación de la información se llevará a cabo en el momento en que:</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II.</w:t>
      </w:r>
      <w:r w:rsidRPr="008B50D4">
        <w:rPr>
          <w:rFonts w:ascii="Palatino Linotype" w:hAnsi="Palatino Linotype" w:cs="Arial"/>
          <w:i/>
          <w:sz w:val="22"/>
          <w:szCs w:val="22"/>
          <w:lang w:eastAsia="es-MX"/>
        </w:rPr>
        <w:t xml:space="preserve"> Se determine mediante resolución de autoridad competente; o</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III</w:t>
      </w:r>
      <w:r w:rsidRPr="008B50D4">
        <w:rPr>
          <w:rFonts w:ascii="Palatino Linotype" w:hAnsi="Palatino Linotype" w:cs="Arial"/>
          <w:i/>
          <w:sz w:val="22"/>
          <w:szCs w:val="22"/>
          <w:lang w:eastAsia="es-MX"/>
        </w:rPr>
        <w:t xml:space="preserve">. </w:t>
      </w:r>
      <w:r w:rsidRPr="008B50D4">
        <w:rPr>
          <w:rFonts w:ascii="Palatino Linotype" w:hAnsi="Palatino Linotype" w:cs="Arial"/>
          <w:b/>
          <w:i/>
          <w:sz w:val="22"/>
          <w:szCs w:val="22"/>
          <w:lang w:eastAsia="es-MX"/>
        </w:rPr>
        <w:t>Se generen versiones públicas para dar cumplimiento a las obligaciones de transparencia previstas en esta Ley</w:t>
      </w:r>
      <w:r w:rsidRPr="008B50D4">
        <w:rPr>
          <w:rFonts w:ascii="Palatino Linotype" w:hAnsi="Palatino Linotype" w:cs="Arial"/>
          <w:i/>
          <w:sz w:val="22"/>
          <w:szCs w:val="22"/>
          <w:lang w:eastAsia="es-MX"/>
        </w:rPr>
        <w:t>.”</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p>
    <w:p w:rsidR="00005B71" w:rsidRPr="008B50D4" w:rsidRDefault="00005B71" w:rsidP="00005B71">
      <w:pPr>
        <w:ind w:left="851" w:right="902"/>
        <w:jc w:val="center"/>
        <w:rPr>
          <w:rFonts w:ascii="Palatino Linotype" w:hAnsi="Palatino Linotype" w:cs="Arial"/>
          <w:b/>
          <w:i/>
          <w:sz w:val="22"/>
          <w:szCs w:val="22"/>
        </w:rPr>
      </w:pPr>
      <w:r w:rsidRPr="008B50D4">
        <w:rPr>
          <w:rFonts w:ascii="Palatino Linotype" w:hAnsi="Palatino Linotype" w:cs="Arial"/>
          <w:b/>
          <w:i/>
          <w:sz w:val="22"/>
          <w:szCs w:val="22"/>
          <w:lang w:eastAsia="es-MX"/>
        </w:rPr>
        <w:t xml:space="preserve">Lineamientos Generales en materia de Clasificación y Desclasificación de la </w:t>
      </w:r>
      <w:r w:rsidRPr="008B50D4">
        <w:rPr>
          <w:rFonts w:ascii="Palatino Linotype" w:hAnsi="Palatino Linotype" w:cs="Arial"/>
          <w:b/>
          <w:i/>
          <w:sz w:val="22"/>
          <w:szCs w:val="22"/>
        </w:rPr>
        <w:t>Información</w:t>
      </w:r>
    </w:p>
    <w:p w:rsidR="00005B71" w:rsidRPr="008B50D4" w:rsidRDefault="00005B71" w:rsidP="00005B71">
      <w:pPr>
        <w:ind w:left="851" w:right="902"/>
        <w:jc w:val="center"/>
        <w:rPr>
          <w:rFonts w:ascii="Palatino Linotype" w:hAnsi="Palatino Linotype" w:cs="Arial"/>
          <w:b/>
          <w:i/>
          <w:sz w:val="22"/>
          <w:szCs w:val="22"/>
          <w:lang w:eastAsia="es-MX"/>
        </w:rPr>
      </w:pP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w:t>
      </w:r>
      <w:r w:rsidRPr="008B50D4">
        <w:rPr>
          <w:rFonts w:ascii="Palatino Linotype" w:hAnsi="Palatino Linotype" w:cs="Arial"/>
          <w:b/>
          <w:i/>
          <w:sz w:val="22"/>
          <w:szCs w:val="22"/>
          <w:lang w:eastAsia="es-MX"/>
        </w:rPr>
        <w:t>Segundo.-</w:t>
      </w:r>
      <w:r w:rsidRPr="008B50D4">
        <w:rPr>
          <w:rFonts w:ascii="Palatino Linotype" w:hAnsi="Palatino Linotype" w:cs="Arial"/>
          <w:i/>
          <w:sz w:val="22"/>
          <w:szCs w:val="22"/>
          <w:lang w:eastAsia="es-MX"/>
        </w:rPr>
        <w:t xml:space="preserve"> Para efectos de los </w:t>
      </w:r>
      <w:r w:rsidRPr="008B50D4">
        <w:rPr>
          <w:rFonts w:ascii="Palatino Linotype" w:hAnsi="Palatino Linotype" w:cs="Arial"/>
          <w:i/>
          <w:sz w:val="22"/>
          <w:szCs w:val="22"/>
        </w:rPr>
        <w:t>presentes</w:t>
      </w:r>
      <w:r w:rsidRPr="008B50D4">
        <w:rPr>
          <w:rFonts w:ascii="Palatino Linotype" w:hAnsi="Palatino Linotype" w:cs="Arial"/>
          <w:i/>
          <w:sz w:val="22"/>
          <w:szCs w:val="22"/>
          <w:lang w:eastAsia="es-MX"/>
        </w:rPr>
        <w:t xml:space="preserve"> Lineamientos Generales, se entenderá por:</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XVIII.</w:t>
      </w:r>
      <w:r w:rsidRPr="008B50D4">
        <w:rPr>
          <w:rFonts w:ascii="Palatino Linotype" w:hAnsi="Palatino Linotype" w:cs="Arial"/>
          <w:i/>
          <w:sz w:val="22"/>
          <w:szCs w:val="22"/>
          <w:lang w:eastAsia="es-MX"/>
        </w:rPr>
        <w:t xml:space="preserve"> </w:t>
      </w:r>
      <w:r w:rsidRPr="008B50D4">
        <w:rPr>
          <w:rFonts w:ascii="Palatino Linotype" w:hAnsi="Palatino Linotype" w:cs="Arial"/>
          <w:b/>
          <w:i/>
          <w:sz w:val="22"/>
          <w:szCs w:val="22"/>
          <w:lang w:eastAsia="es-MX"/>
        </w:rPr>
        <w:t>Versión pública:</w:t>
      </w:r>
      <w:r w:rsidRPr="008B50D4">
        <w:rPr>
          <w:rFonts w:ascii="Palatino Linotype" w:hAnsi="Palatino Linotype" w:cs="Arial"/>
          <w:i/>
          <w:sz w:val="22"/>
          <w:szCs w:val="22"/>
          <w:lang w:eastAsia="es-MX"/>
        </w:rPr>
        <w:t xml:space="preserve"> El </w:t>
      </w:r>
      <w:r w:rsidRPr="008B50D4">
        <w:rPr>
          <w:rFonts w:ascii="Palatino Linotype" w:hAnsi="Palatino Linotype" w:cs="Arial"/>
          <w:bCs/>
          <w:i/>
          <w:noProof/>
          <w:sz w:val="22"/>
          <w:szCs w:val="22"/>
        </w:rPr>
        <w:t>documento</w:t>
      </w:r>
      <w:r w:rsidRPr="008B50D4">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8B50D4">
        <w:rPr>
          <w:rFonts w:ascii="Palatino Linotype" w:hAnsi="Palatino Linotype" w:cs="Arial"/>
          <w:b/>
          <w:i/>
          <w:sz w:val="22"/>
          <w:szCs w:val="22"/>
          <w:lang w:eastAsia="es-MX"/>
        </w:rPr>
        <w:t>fundando y motivando la</w:t>
      </w:r>
      <w:r w:rsidRPr="008B50D4">
        <w:rPr>
          <w:rFonts w:ascii="Palatino Linotype" w:hAnsi="Palatino Linotype" w:cs="Arial"/>
          <w:i/>
          <w:sz w:val="22"/>
          <w:szCs w:val="22"/>
          <w:lang w:eastAsia="es-MX"/>
        </w:rPr>
        <w:t xml:space="preserve"> reserva o </w:t>
      </w:r>
      <w:r w:rsidRPr="008B50D4">
        <w:rPr>
          <w:rFonts w:ascii="Palatino Linotype" w:hAnsi="Palatino Linotype" w:cs="Arial"/>
          <w:b/>
          <w:i/>
          <w:sz w:val="22"/>
          <w:szCs w:val="22"/>
          <w:lang w:eastAsia="es-MX"/>
        </w:rPr>
        <w:t>confidencialidad</w:t>
      </w:r>
      <w:r w:rsidRPr="008B50D4">
        <w:rPr>
          <w:rFonts w:ascii="Palatino Linotype" w:hAnsi="Palatino Linotype" w:cs="Arial"/>
          <w:i/>
          <w:sz w:val="22"/>
          <w:szCs w:val="22"/>
          <w:lang w:eastAsia="es-MX"/>
        </w:rPr>
        <w:t xml:space="preserve">, a través de la resolución que para tal efecto emita el </w:t>
      </w:r>
      <w:r w:rsidRPr="008B50D4">
        <w:rPr>
          <w:rFonts w:ascii="Palatino Linotype" w:hAnsi="Palatino Linotype" w:cs="Arial"/>
          <w:bCs/>
          <w:i/>
          <w:noProof/>
          <w:sz w:val="22"/>
          <w:szCs w:val="22"/>
        </w:rPr>
        <w:t>Comité</w:t>
      </w:r>
      <w:r w:rsidRPr="008B50D4">
        <w:rPr>
          <w:rFonts w:ascii="Palatino Linotype" w:hAnsi="Palatino Linotype" w:cs="Arial"/>
          <w:i/>
          <w:sz w:val="22"/>
          <w:szCs w:val="22"/>
          <w:lang w:eastAsia="es-MX"/>
        </w:rPr>
        <w:t xml:space="preserve"> de Transparencia.</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Cuarto.</w:t>
      </w:r>
      <w:r w:rsidRPr="008B50D4">
        <w:rPr>
          <w:rFonts w:ascii="Palatino Linotype" w:hAnsi="Palatino Linotype" w:cs="Arial"/>
          <w:i/>
          <w:sz w:val="22"/>
          <w:szCs w:val="22"/>
          <w:lang w:eastAsia="es-MX"/>
        </w:rPr>
        <w:t xml:space="preserve"> </w:t>
      </w:r>
      <w:r w:rsidRPr="008B50D4">
        <w:rPr>
          <w:rFonts w:ascii="Palatino Linotype" w:hAnsi="Palatino Linotype" w:cs="Arial"/>
          <w:b/>
          <w:i/>
          <w:sz w:val="22"/>
          <w:szCs w:val="22"/>
          <w:lang w:eastAsia="es-MX"/>
        </w:rPr>
        <w:t>Para clasificar la información como</w:t>
      </w:r>
      <w:r w:rsidRPr="008B50D4">
        <w:rPr>
          <w:rFonts w:ascii="Palatino Linotype" w:hAnsi="Palatino Linotype" w:cs="Arial"/>
          <w:i/>
          <w:sz w:val="22"/>
          <w:szCs w:val="22"/>
          <w:lang w:eastAsia="es-MX"/>
        </w:rPr>
        <w:t xml:space="preserve"> reservada o </w:t>
      </w:r>
      <w:r w:rsidRPr="008B50D4">
        <w:rPr>
          <w:rFonts w:ascii="Palatino Linotype" w:hAnsi="Palatino Linotype" w:cs="Arial"/>
          <w:b/>
          <w:i/>
          <w:sz w:val="22"/>
          <w:szCs w:val="22"/>
          <w:lang w:eastAsia="es-MX"/>
        </w:rPr>
        <w:t xml:space="preserve">confidencial, de manera total o parcial, el titular del </w:t>
      </w:r>
      <w:r w:rsidRPr="008B50D4">
        <w:rPr>
          <w:rFonts w:ascii="Palatino Linotype" w:hAnsi="Palatino Linotype" w:cs="Arial"/>
          <w:b/>
          <w:bCs/>
          <w:i/>
          <w:noProof/>
          <w:sz w:val="22"/>
          <w:szCs w:val="22"/>
        </w:rPr>
        <w:t>área</w:t>
      </w:r>
      <w:r w:rsidRPr="008B50D4">
        <w:rPr>
          <w:rFonts w:ascii="Palatino Linotype" w:hAnsi="Palatino Linotype" w:cs="Arial"/>
          <w:b/>
          <w:i/>
          <w:sz w:val="22"/>
          <w:szCs w:val="22"/>
          <w:lang w:eastAsia="es-MX"/>
        </w:rPr>
        <w:t xml:space="preserve"> del sujeto </w:t>
      </w:r>
      <w:r w:rsidRPr="008B50D4">
        <w:rPr>
          <w:rFonts w:ascii="Palatino Linotype" w:hAnsi="Palatino Linotype" w:cs="Arial"/>
          <w:b/>
          <w:i/>
          <w:sz w:val="22"/>
          <w:szCs w:val="22"/>
        </w:rPr>
        <w:t>obligado</w:t>
      </w:r>
      <w:r w:rsidRPr="008B50D4">
        <w:rPr>
          <w:rFonts w:ascii="Palatino Linotype" w:hAnsi="Palatino Linotype" w:cs="Arial"/>
          <w:b/>
          <w:i/>
          <w:sz w:val="22"/>
          <w:szCs w:val="22"/>
          <w:lang w:eastAsia="es-MX"/>
        </w:rPr>
        <w:t xml:space="preserve"> deberá atender lo dispuesto por el Título Sexto de la Ley General</w:t>
      </w:r>
      <w:r w:rsidRPr="008B50D4">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 xml:space="preserve">Los sujetos obligados deberán aplicar, de manera estricta, las excepciones al derecho de acceso a la </w:t>
      </w:r>
      <w:r w:rsidRPr="008B50D4">
        <w:rPr>
          <w:rFonts w:ascii="Palatino Linotype" w:hAnsi="Palatino Linotype" w:cs="Arial"/>
          <w:bCs/>
          <w:i/>
          <w:noProof/>
          <w:sz w:val="22"/>
          <w:szCs w:val="22"/>
        </w:rPr>
        <w:t>información</w:t>
      </w:r>
      <w:r w:rsidRPr="008B50D4">
        <w:rPr>
          <w:rFonts w:ascii="Palatino Linotype" w:hAnsi="Palatino Linotype" w:cs="Arial"/>
          <w:i/>
          <w:sz w:val="22"/>
          <w:szCs w:val="22"/>
          <w:lang w:eastAsia="es-MX"/>
        </w:rPr>
        <w:t xml:space="preserve"> y sólo </w:t>
      </w:r>
      <w:r w:rsidRPr="008B50D4">
        <w:rPr>
          <w:rFonts w:ascii="Palatino Linotype" w:hAnsi="Palatino Linotype" w:cs="Arial"/>
          <w:i/>
          <w:sz w:val="22"/>
          <w:szCs w:val="22"/>
        </w:rPr>
        <w:t>podrán</w:t>
      </w:r>
      <w:r w:rsidRPr="008B50D4">
        <w:rPr>
          <w:rFonts w:ascii="Palatino Linotype" w:hAnsi="Palatino Linotype" w:cs="Arial"/>
          <w:i/>
          <w:sz w:val="22"/>
          <w:szCs w:val="22"/>
          <w:lang w:eastAsia="es-MX"/>
        </w:rPr>
        <w:t xml:space="preserve"> invocarlas cuando acrediten su procedencia.</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Quinto.</w:t>
      </w:r>
      <w:r w:rsidRPr="008B50D4">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8B50D4">
        <w:rPr>
          <w:rFonts w:ascii="Palatino Linotype" w:hAnsi="Palatino Linotype" w:cs="Arial"/>
          <w:i/>
          <w:sz w:val="22"/>
          <w:szCs w:val="22"/>
        </w:rPr>
        <w:t>corresponderá</w:t>
      </w:r>
      <w:r w:rsidRPr="008B50D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Sexto.</w:t>
      </w:r>
      <w:r w:rsidRPr="008B50D4">
        <w:rPr>
          <w:rFonts w:ascii="Palatino Linotype" w:hAnsi="Palatino Linotype" w:cs="Arial"/>
          <w:i/>
          <w:sz w:val="22"/>
          <w:szCs w:val="22"/>
          <w:lang w:eastAsia="es-MX"/>
        </w:rPr>
        <w:t xml:space="preserve"> Los sujetos obligados no podrán emitir acuerdos de carácter general ni particular que clasifiquen </w:t>
      </w:r>
      <w:r w:rsidRPr="008B50D4">
        <w:rPr>
          <w:rFonts w:ascii="Palatino Linotype" w:hAnsi="Palatino Linotype" w:cs="Arial"/>
          <w:bCs/>
          <w:i/>
          <w:noProof/>
          <w:sz w:val="22"/>
          <w:szCs w:val="22"/>
        </w:rPr>
        <w:t>documentos</w:t>
      </w:r>
      <w:r w:rsidRPr="008B50D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05B71" w:rsidRPr="008B50D4" w:rsidRDefault="00005B71" w:rsidP="00005B71">
      <w:pPr>
        <w:ind w:left="851" w:right="902"/>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 xml:space="preserve">La clasificación de </w:t>
      </w:r>
      <w:r w:rsidRPr="008B50D4">
        <w:rPr>
          <w:rFonts w:ascii="Palatino Linotype" w:hAnsi="Palatino Linotype" w:cs="Arial"/>
          <w:i/>
          <w:sz w:val="22"/>
          <w:szCs w:val="22"/>
        </w:rPr>
        <w:t>información</w:t>
      </w:r>
      <w:r w:rsidRPr="008B50D4">
        <w:rPr>
          <w:rFonts w:ascii="Palatino Linotype" w:hAnsi="Palatino Linotype" w:cs="Arial"/>
          <w:i/>
          <w:sz w:val="22"/>
          <w:szCs w:val="22"/>
          <w:lang w:eastAsia="es-MX"/>
        </w:rPr>
        <w:t xml:space="preserve"> se realizará conforme a un análisis caso por caso, mediante la aplicación </w:t>
      </w:r>
      <w:r w:rsidRPr="008B50D4">
        <w:rPr>
          <w:rFonts w:ascii="Palatino Linotype" w:hAnsi="Palatino Linotype" w:cs="Arial"/>
          <w:bCs/>
          <w:i/>
          <w:noProof/>
          <w:sz w:val="22"/>
          <w:szCs w:val="22"/>
        </w:rPr>
        <w:t>de</w:t>
      </w:r>
      <w:r w:rsidRPr="008B50D4">
        <w:rPr>
          <w:rFonts w:ascii="Palatino Linotype" w:hAnsi="Palatino Linotype" w:cs="Arial"/>
          <w:i/>
          <w:sz w:val="22"/>
          <w:szCs w:val="22"/>
          <w:lang w:eastAsia="es-MX"/>
        </w:rPr>
        <w:t xml:space="preserve"> la prueba de daño y de interés público.</w:t>
      </w:r>
    </w:p>
    <w:p w:rsidR="00005B71" w:rsidRPr="008B50D4" w:rsidRDefault="00005B71" w:rsidP="00005B71">
      <w:pPr>
        <w:ind w:left="851" w:right="902"/>
        <w:jc w:val="both"/>
        <w:rPr>
          <w:rFonts w:ascii="Palatino Linotype" w:hAnsi="Palatino Linotype" w:cs="Arial"/>
          <w:i/>
          <w:sz w:val="22"/>
          <w:szCs w:val="22"/>
          <w:lang w:eastAsia="es-MX"/>
        </w:rPr>
      </w:pP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Séptimo.</w:t>
      </w:r>
      <w:r w:rsidRPr="008B50D4">
        <w:rPr>
          <w:rFonts w:ascii="Palatino Linotype" w:hAnsi="Palatino Linotype" w:cs="Arial"/>
          <w:i/>
          <w:sz w:val="22"/>
          <w:szCs w:val="22"/>
          <w:lang w:eastAsia="es-MX"/>
        </w:rPr>
        <w:t xml:space="preserve"> La clasificación </w:t>
      </w:r>
      <w:r w:rsidRPr="008B50D4">
        <w:rPr>
          <w:rFonts w:ascii="Palatino Linotype" w:hAnsi="Palatino Linotype" w:cs="Arial"/>
          <w:bCs/>
          <w:i/>
          <w:noProof/>
          <w:sz w:val="22"/>
          <w:szCs w:val="22"/>
        </w:rPr>
        <w:t>de</w:t>
      </w:r>
      <w:r w:rsidRPr="008B50D4">
        <w:rPr>
          <w:rFonts w:ascii="Palatino Linotype" w:hAnsi="Palatino Linotype" w:cs="Arial"/>
          <w:i/>
          <w:sz w:val="22"/>
          <w:szCs w:val="22"/>
          <w:lang w:eastAsia="es-MX"/>
        </w:rPr>
        <w:t xml:space="preserve"> la </w:t>
      </w:r>
      <w:r w:rsidRPr="008B50D4">
        <w:rPr>
          <w:rFonts w:ascii="Palatino Linotype" w:hAnsi="Palatino Linotype" w:cs="Arial"/>
          <w:i/>
          <w:sz w:val="22"/>
          <w:szCs w:val="22"/>
        </w:rPr>
        <w:t>información</w:t>
      </w:r>
      <w:r w:rsidRPr="008B50D4">
        <w:rPr>
          <w:rFonts w:ascii="Palatino Linotype" w:hAnsi="Palatino Linotype" w:cs="Arial"/>
          <w:i/>
          <w:sz w:val="22"/>
          <w:szCs w:val="22"/>
          <w:lang w:eastAsia="es-MX"/>
        </w:rPr>
        <w:t xml:space="preserve"> se llevará a cabo en el momento en que:</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I.</w:t>
      </w:r>
      <w:r w:rsidRPr="008B50D4">
        <w:rPr>
          <w:rFonts w:ascii="Palatino Linotype" w:hAnsi="Palatino Linotype" w:cs="Arial"/>
          <w:i/>
          <w:sz w:val="22"/>
          <w:szCs w:val="22"/>
          <w:lang w:eastAsia="es-MX"/>
        </w:rPr>
        <w:t xml:space="preserve"> Se reciba una solicitud de acceso a la información;</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II.</w:t>
      </w:r>
      <w:r w:rsidRPr="008B50D4">
        <w:rPr>
          <w:rFonts w:ascii="Palatino Linotype" w:hAnsi="Palatino Linotype" w:cs="Arial"/>
          <w:i/>
          <w:sz w:val="22"/>
          <w:szCs w:val="22"/>
          <w:lang w:eastAsia="es-MX"/>
        </w:rPr>
        <w:t xml:space="preserve"> Se determine </w:t>
      </w:r>
      <w:r w:rsidRPr="008B50D4">
        <w:rPr>
          <w:rFonts w:ascii="Palatino Linotype" w:hAnsi="Palatino Linotype" w:cs="Arial"/>
          <w:bCs/>
          <w:i/>
          <w:noProof/>
          <w:sz w:val="22"/>
          <w:szCs w:val="22"/>
        </w:rPr>
        <w:t>mediante</w:t>
      </w:r>
      <w:r w:rsidRPr="008B50D4">
        <w:rPr>
          <w:rFonts w:ascii="Palatino Linotype" w:hAnsi="Palatino Linotype" w:cs="Arial"/>
          <w:i/>
          <w:sz w:val="22"/>
          <w:szCs w:val="22"/>
          <w:lang w:eastAsia="es-MX"/>
        </w:rPr>
        <w:t xml:space="preserve"> resolución de autoridad competente, o</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III.</w:t>
      </w:r>
      <w:r w:rsidRPr="008B50D4">
        <w:rPr>
          <w:rFonts w:ascii="Palatino Linotype" w:hAnsi="Palatino Linotype" w:cs="Arial"/>
          <w:i/>
          <w:sz w:val="22"/>
          <w:szCs w:val="22"/>
          <w:lang w:eastAsia="es-MX"/>
        </w:rPr>
        <w:t xml:space="preserve"> Se generen </w:t>
      </w:r>
      <w:r w:rsidRPr="008B50D4">
        <w:rPr>
          <w:rFonts w:ascii="Palatino Linotype" w:hAnsi="Palatino Linotype" w:cs="Arial"/>
          <w:bCs/>
          <w:i/>
          <w:noProof/>
          <w:sz w:val="22"/>
          <w:szCs w:val="22"/>
        </w:rPr>
        <w:t>versiones</w:t>
      </w:r>
      <w:r w:rsidRPr="008B50D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 xml:space="preserve">Los titulares de las áreas deberán revisar la clasificación al momento de la recepción de una solicitud de </w:t>
      </w:r>
      <w:r w:rsidRPr="008B50D4">
        <w:rPr>
          <w:rFonts w:ascii="Palatino Linotype" w:hAnsi="Palatino Linotype" w:cs="Arial"/>
          <w:bCs/>
          <w:i/>
          <w:noProof/>
          <w:sz w:val="22"/>
          <w:szCs w:val="22"/>
        </w:rPr>
        <w:t>acceso</w:t>
      </w:r>
      <w:r w:rsidRPr="008B50D4">
        <w:rPr>
          <w:rFonts w:ascii="Palatino Linotype" w:hAnsi="Palatino Linotype" w:cs="Arial"/>
          <w:i/>
          <w:sz w:val="22"/>
          <w:szCs w:val="22"/>
          <w:lang w:eastAsia="es-MX"/>
        </w:rPr>
        <w:t xml:space="preserve"> a la información, para verificar si encuadra en una causal de reserva o de confidencialidad.</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Octavo.</w:t>
      </w:r>
      <w:r w:rsidRPr="008B50D4">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8B50D4">
        <w:rPr>
          <w:rFonts w:ascii="Palatino Linotype" w:hAnsi="Palatino Linotype" w:cs="Arial"/>
          <w:bCs/>
          <w:i/>
          <w:noProof/>
          <w:sz w:val="22"/>
          <w:szCs w:val="22"/>
        </w:rPr>
        <w:t>expresamente</w:t>
      </w:r>
      <w:r w:rsidRPr="008B50D4">
        <w:rPr>
          <w:rFonts w:ascii="Palatino Linotype" w:hAnsi="Palatino Linotype" w:cs="Arial"/>
          <w:i/>
          <w:sz w:val="22"/>
          <w:szCs w:val="22"/>
          <w:lang w:eastAsia="es-MX"/>
        </w:rPr>
        <w:t xml:space="preserve"> le otorga el carácter de reservada o confidencial.</w:t>
      </w:r>
    </w:p>
    <w:p w:rsidR="00005B71" w:rsidRPr="008B50D4" w:rsidRDefault="00005B71" w:rsidP="00005B71">
      <w:pPr>
        <w:autoSpaceDE w:val="0"/>
        <w:autoSpaceDN w:val="0"/>
        <w:adjustRightInd w:val="0"/>
        <w:ind w:left="851" w:right="902"/>
        <w:jc w:val="both"/>
        <w:rPr>
          <w:rFonts w:ascii="Palatino Linotype" w:hAnsi="Palatino Linotype" w:cs="Arial"/>
          <w:bCs/>
          <w:i/>
          <w:noProof/>
          <w:sz w:val="22"/>
          <w:szCs w:val="22"/>
        </w:rPr>
      </w:pPr>
      <w:r w:rsidRPr="008B50D4">
        <w:rPr>
          <w:rFonts w:ascii="Palatino Linotype" w:hAnsi="Palatino Linotype" w:cs="Arial"/>
          <w:i/>
          <w:sz w:val="22"/>
          <w:szCs w:val="22"/>
          <w:lang w:eastAsia="es-MX"/>
        </w:rPr>
        <w:t xml:space="preserve">Para </w:t>
      </w:r>
      <w:r w:rsidRPr="008B50D4">
        <w:rPr>
          <w:rFonts w:ascii="Palatino Linotype" w:hAnsi="Palatino Linotype" w:cs="Arial"/>
          <w:bCs/>
          <w:i/>
          <w:noProof/>
          <w:sz w:val="22"/>
          <w:szCs w:val="22"/>
        </w:rPr>
        <w:t xml:space="preserve">motivar la clasificación se deberán señalar las razones o circunstancias especiales que lo </w:t>
      </w:r>
      <w:r w:rsidRPr="008B50D4">
        <w:rPr>
          <w:rFonts w:ascii="Palatino Linotype" w:hAnsi="Palatino Linotype" w:cs="Arial"/>
          <w:i/>
          <w:sz w:val="22"/>
          <w:szCs w:val="22"/>
          <w:lang w:eastAsia="es-MX"/>
        </w:rPr>
        <w:t>llevaron</w:t>
      </w:r>
      <w:r w:rsidRPr="008B50D4">
        <w:rPr>
          <w:rFonts w:ascii="Palatino Linotype" w:hAnsi="Palatino Linotype" w:cs="Arial"/>
          <w:bCs/>
          <w:i/>
          <w:noProof/>
          <w:sz w:val="22"/>
          <w:szCs w:val="22"/>
        </w:rPr>
        <w:t xml:space="preserve"> a concluir que el caso particular se ajusta al supuesto previsto por la norma legal invocada como fundamento.</w:t>
      </w:r>
    </w:p>
    <w:p w:rsidR="00005B71" w:rsidRPr="008B50D4" w:rsidRDefault="00005B71" w:rsidP="00005B71">
      <w:pPr>
        <w:autoSpaceDE w:val="0"/>
        <w:autoSpaceDN w:val="0"/>
        <w:adjustRightInd w:val="0"/>
        <w:ind w:left="851" w:right="902"/>
        <w:jc w:val="both"/>
        <w:rPr>
          <w:rFonts w:ascii="Palatino Linotype" w:hAnsi="Palatino Linotype" w:cs="Arial"/>
          <w:bCs/>
          <w:i/>
          <w:noProof/>
          <w:sz w:val="22"/>
          <w:szCs w:val="22"/>
        </w:rPr>
      </w:pPr>
      <w:r w:rsidRPr="008B50D4">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8B50D4">
        <w:rPr>
          <w:rFonts w:ascii="Palatino Linotype" w:hAnsi="Palatino Linotype" w:cs="Arial"/>
          <w:i/>
          <w:sz w:val="22"/>
          <w:szCs w:val="22"/>
          <w:lang w:eastAsia="es-MX"/>
        </w:rPr>
        <w:t>de</w:t>
      </w:r>
      <w:r w:rsidRPr="008B50D4">
        <w:rPr>
          <w:rFonts w:ascii="Palatino Linotype" w:hAnsi="Palatino Linotype" w:cs="Arial"/>
          <w:bCs/>
          <w:i/>
          <w:noProof/>
          <w:sz w:val="22"/>
          <w:szCs w:val="22"/>
        </w:rPr>
        <w:t xml:space="preserve"> </w:t>
      </w:r>
      <w:r w:rsidRPr="008B50D4">
        <w:rPr>
          <w:rFonts w:ascii="Palatino Linotype" w:hAnsi="Palatino Linotype" w:cs="Arial"/>
          <w:i/>
          <w:sz w:val="22"/>
          <w:szCs w:val="22"/>
          <w:lang w:eastAsia="es-MX"/>
        </w:rPr>
        <w:t>reserva</w:t>
      </w:r>
      <w:r w:rsidRPr="008B50D4">
        <w:rPr>
          <w:rFonts w:ascii="Palatino Linotype" w:hAnsi="Palatino Linotype" w:cs="Arial"/>
          <w:bCs/>
          <w:i/>
          <w:noProof/>
          <w:sz w:val="22"/>
          <w:szCs w:val="22"/>
        </w:rPr>
        <w:t>.</w:t>
      </w:r>
    </w:p>
    <w:p w:rsidR="00005B71" w:rsidRPr="008B50D4" w:rsidRDefault="00005B71" w:rsidP="00005B71">
      <w:pPr>
        <w:autoSpaceDE w:val="0"/>
        <w:autoSpaceDN w:val="0"/>
        <w:adjustRightInd w:val="0"/>
        <w:ind w:left="851" w:right="902"/>
        <w:jc w:val="both"/>
        <w:rPr>
          <w:rFonts w:ascii="Palatino Linotype" w:hAnsi="Palatino Linotype" w:cs="Arial"/>
          <w:bCs/>
          <w:i/>
          <w:noProof/>
          <w:sz w:val="22"/>
          <w:szCs w:val="22"/>
        </w:rPr>
      </w:pPr>
      <w:r w:rsidRPr="008B50D4">
        <w:rPr>
          <w:rFonts w:ascii="Palatino Linotype" w:hAnsi="Palatino Linotype" w:cs="Arial"/>
          <w:i/>
          <w:sz w:val="22"/>
          <w:szCs w:val="22"/>
          <w:lang w:eastAsia="es-MX"/>
        </w:rPr>
        <w:t>Tratándose</w:t>
      </w:r>
      <w:r w:rsidRPr="008B50D4">
        <w:rPr>
          <w:rFonts w:ascii="Palatino Linotype" w:hAnsi="Palatino Linotype" w:cs="Arial"/>
          <w:bCs/>
          <w:i/>
          <w:noProof/>
          <w:sz w:val="22"/>
          <w:szCs w:val="22"/>
        </w:rPr>
        <w:t xml:space="preserve"> de información clasificada como confidencial respecto de la cual se haya </w:t>
      </w:r>
      <w:r w:rsidRPr="008B50D4">
        <w:rPr>
          <w:rFonts w:ascii="Palatino Linotype" w:hAnsi="Palatino Linotype" w:cs="Arial"/>
          <w:i/>
          <w:sz w:val="22"/>
          <w:szCs w:val="22"/>
          <w:lang w:eastAsia="es-MX"/>
        </w:rPr>
        <w:t>determinado</w:t>
      </w:r>
      <w:r w:rsidRPr="008B50D4">
        <w:rPr>
          <w:rFonts w:ascii="Palatino Linotype" w:hAnsi="Palatino Linotype" w:cs="Arial"/>
          <w:bCs/>
          <w:i/>
          <w:noProof/>
          <w:sz w:val="22"/>
          <w:szCs w:val="22"/>
        </w:rPr>
        <w:t xml:space="preserve"> </w:t>
      </w:r>
      <w:r w:rsidRPr="008B50D4">
        <w:rPr>
          <w:rFonts w:ascii="Palatino Linotype" w:hAnsi="Palatino Linotype" w:cs="Arial"/>
          <w:i/>
          <w:sz w:val="22"/>
          <w:szCs w:val="22"/>
          <w:lang w:eastAsia="es-MX"/>
        </w:rPr>
        <w:t>su</w:t>
      </w:r>
      <w:r w:rsidRPr="008B50D4">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Cs/>
          <w:i/>
          <w:noProof/>
          <w:sz w:val="22"/>
          <w:szCs w:val="22"/>
        </w:rPr>
        <w:lastRenderedPageBreak/>
        <w:t>Los documentos contenidos</w:t>
      </w:r>
      <w:r w:rsidRPr="008B50D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Noveno.</w:t>
      </w:r>
      <w:r w:rsidRPr="008B50D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Décimo.</w:t>
      </w:r>
      <w:r w:rsidRPr="008B50D4">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8B50D4">
        <w:rPr>
          <w:rFonts w:ascii="Palatino Linotype" w:hAnsi="Palatino Linotype" w:cs="Arial"/>
          <w:i/>
          <w:sz w:val="22"/>
          <w:szCs w:val="22"/>
        </w:rPr>
        <w:t>documentos</w:t>
      </w:r>
      <w:r w:rsidRPr="008B50D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B50D4">
        <w:rPr>
          <w:rFonts w:ascii="Palatino Linotype" w:hAnsi="Palatino Linotype" w:cs="Arial"/>
          <w:i/>
          <w:sz w:val="22"/>
          <w:szCs w:val="22"/>
        </w:rPr>
        <w:t>que</w:t>
      </w:r>
      <w:r w:rsidRPr="008B50D4">
        <w:rPr>
          <w:rFonts w:ascii="Palatino Linotype" w:hAnsi="Palatino Linotype" w:cs="Arial"/>
          <w:i/>
          <w:sz w:val="22"/>
          <w:szCs w:val="22"/>
          <w:lang w:eastAsia="es-MX"/>
        </w:rPr>
        <w:t xml:space="preserve"> rija la actuación del sujeto obligado.</w:t>
      </w: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p>
    <w:p w:rsidR="00005B71" w:rsidRPr="008B50D4" w:rsidRDefault="00005B71" w:rsidP="00005B71">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b/>
          <w:i/>
          <w:sz w:val="22"/>
          <w:szCs w:val="22"/>
          <w:lang w:eastAsia="es-MX"/>
        </w:rPr>
        <w:t>Décimo primero.</w:t>
      </w:r>
      <w:r w:rsidRPr="008B50D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05B71" w:rsidRPr="008B50D4" w:rsidRDefault="00005B71" w:rsidP="001339D2">
      <w:pPr>
        <w:autoSpaceDE w:val="0"/>
        <w:autoSpaceDN w:val="0"/>
        <w:adjustRightInd w:val="0"/>
        <w:ind w:left="851" w:right="902"/>
        <w:jc w:val="both"/>
        <w:rPr>
          <w:rFonts w:ascii="Palatino Linotype" w:hAnsi="Palatino Linotype" w:cs="Arial"/>
          <w:i/>
          <w:sz w:val="22"/>
          <w:szCs w:val="22"/>
          <w:lang w:eastAsia="es-MX"/>
        </w:rPr>
      </w:pPr>
      <w:r w:rsidRPr="008B50D4">
        <w:rPr>
          <w:rFonts w:ascii="Palatino Linotype" w:hAnsi="Palatino Linotype" w:cs="Arial"/>
          <w:i/>
          <w:sz w:val="22"/>
          <w:szCs w:val="22"/>
          <w:lang w:eastAsia="es-MX"/>
        </w:rPr>
        <w:t>(Énfasis Añadido)</w:t>
      </w:r>
    </w:p>
    <w:p w:rsidR="00005B71" w:rsidRPr="008B50D4" w:rsidRDefault="00005B71" w:rsidP="00005B71">
      <w:pPr>
        <w:spacing w:before="100" w:beforeAutospacing="1" w:after="100" w:afterAutospacing="1" w:line="360" w:lineRule="auto"/>
        <w:jc w:val="both"/>
        <w:rPr>
          <w:rFonts w:ascii="Palatino Linotype" w:hAnsi="Palatino Linotype" w:cs="Arial"/>
        </w:rPr>
      </w:pPr>
      <w:r w:rsidRPr="008B50D4">
        <w:rPr>
          <w:rFonts w:ascii="Palatino Linotype" w:hAnsi="Palatino Linotype"/>
        </w:rPr>
        <w:t xml:space="preserve">Es importante referir que, </w:t>
      </w:r>
      <w:r w:rsidRPr="008B50D4">
        <w:rPr>
          <w:rFonts w:ascii="Palatino Linotype" w:hAnsi="Palatino Linotype"/>
          <w:b/>
        </w:rPr>
        <w:t>EL SUJETO OBLIGADO</w:t>
      </w:r>
      <w:r w:rsidRPr="008B50D4">
        <w:rPr>
          <w:rFonts w:ascii="Palatino Linotype" w:hAnsi="Palatino Linotype"/>
        </w:rPr>
        <w:t xml:space="preserve"> deberá seguir el procedimiento legal establecido para su </w:t>
      </w:r>
      <w:r w:rsidRPr="008B50D4">
        <w:rPr>
          <w:rFonts w:ascii="Palatino Linotype" w:hAnsi="Palatino Linotype"/>
          <w:lang w:eastAsia="es-MX"/>
        </w:rPr>
        <w:t>clasificación</w:t>
      </w:r>
      <w:r w:rsidRPr="008B50D4">
        <w:rPr>
          <w:rFonts w:ascii="Palatino Linotype" w:hAnsi="Palatino Linotype"/>
        </w:rPr>
        <w:t>, esto es, que su Comité de</w:t>
      </w:r>
      <w:r w:rsidRPr="008B50D4">
        <w:rPr>
          <w:rFonts w:ascii="Palatino Linotype" w:hAnsi="Palatino Linotype" w:cs="Arial"/>
        </w:rPr>
        <w:t xml:space="preserve"> Transparencia emita un Acuerdo de Clasificación que cumpla con las formalidades previstas, antes citadas</w:t>
      </w:r>
      <w:r w:rsidRPr="008B50D4">
        <w:rPr>
          <w:rFonts w:ascii="Palatino Linotype" w:hAnsi="Palatino Linotype" w:cs="Arial"/>
          <w:b/>
        </w:rPr>
        <w:t xml:space="preserve"> </w:t>
      </w:r>
      <w:r w:rsidRPr="008B50D4">
        <w:rPr>
          <w:rFonts w:ascii="Palatino Linotype" w:hAnsi="Palatino Linotype" w:cs="Arial"/>
        </w:rPr>
        <w:t xml:space="preserve">que lo sustente, en el </w:t>
      </w:r>
      <w:r w:rsidRPr="008B50D4">
        <w:rPr>
          <w:rFonts w:ascii="Palatino Linotype" w:hAnsi="Palatino Linotype" w:cs="Arial"/>
          <w:lang w:eastAsia="es-MX"/>
        </w:rPr>
        <w:t>que</w:t>
      </w:r>
      <w:r w:rsidRPr="008B50D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sidRPr="008B50D4">
        <w:rPr>
          <w:rFonts w:ascii="Palatino Linotype" w:hAnsi="Palatino Linotype" w:cs="Arial"/>
        </w:rPr>
        <w:lastRenderedPageBreak/>
        <w:t>porque no aparecen en la documentación respectiva, es decir, si no se exponen de manera puntual las razones de ello se estaría violentando desde un inicio el derecho de acceso a la información del solicitante.</w:t>
      </w:r>
    </w:p>
    <w:p w:rsidR="00005B71" w:rsidRPr="008B50D4" w:rsidRDefault="00005B71" w:rsidP="00005B71">
      <w:pPr>
        <w:spacing w:before="100" w:beforeAutospacing="1" w:after="100" w:afterAutospacing="1" w:line="360" w:lineRule="auto"/>
        <w:ind w:right="49"/>
        <w:jc w:val="both"/>
        <w:rPr>
          <w:rFonts w:ascii="Palatino Linotype" w:hAnsi="Palatino Linotype" w:cs="Arial"/>
          <w:lang w:val="es-ES_tradnl"/>
        </w:rPr>
      </w:pPr>
      <w:r w:rsidRPr="008B50D4">
        <w:rPr>
          <w:rFonts w:ascii="Palatino Linotype" w:hAnsi="Palatino Linotype"/>
          <w:lang w:eastAsia="es-MX"/>
        </w:rPr>
        <w:t>Antes de concluir, es de señalar que</w:t>
      </w:r>
      <w:r w:rsidRPr="008B50D4">
        <w:rPr>
          <w:rFonts w:ascii="Palatino Linotype" w:hAnsi="Palatino Linotype" w:cs="Arial"/>
        </w:rPr>
        <w:t xml:space="preserve">, como ya se mencionó </w:t>
      </w:r>
      <w:r w:rsidRPr="008B50D4">
        <w:rPr>
          <w:rFonts w:ascii="Palatino Linotype" w:hAnsi="Palatino Linotype" w:cs="Arial"/>
          <w:b/>
        </w:rPr>
        <w:t xml:space="preserve">EL </w:t>
      </w:r>
      <w:r w:rsidRPr="008B50D4">
        <w:rPr>
          <w:rFonts w:ascii="Palatino Linotype" w:eastAsia="Calibri" w:hAnsi="Palatino Linotype" w:cs="Arial"/>
          <w:b/>
        </w:rPr>
        <w:t>SUJETO OBLIGADO</w:t>
      </w:r>
      <w:r w:rsidRPr="008B50D4">
        <w:rPr>
          <w:rFonts w:ascii="Palatino Linotype" w:eastAsia="Calibri" w:hAnsi="Palatino Linotype" w:cs="Arial"/>
        </w:rPr>
        <w:t>, omitió proporcionar la respuesta a su solicitud de acceso a la información pública, en el término contemplado en el artículo 16</w:t>
      </w:r>
      <w:r w:rsidR="001339D2" w:rsidRPr="008B50D4">
        <w:rPr>
          <w:rFonts w:ascii="Palatino Linotype" w:eastAsia="Calibri" w:hAnsi="Palatino Linotype" w:cs="Arial"/>
        </w:rPr>
        <w:t>3</w:t>
      </w:r>
      <w:r w:rsidRPr="008B50D4">
        <w:rPr>
          <w:rFonts w:ascii="Palatino Linotype" w:eastAsia="Calibri" w:hAnsi="Palatino Linotype" w:cs="Arial"/>
        </w:rPr>
        <w:t xml:space="preserve"> de la Ley de la materia; razón por la que</w:t>
      </w:r>
      <w:r w:rsidRPr="008B50D4">
        <w:rPr>
          <w:rFonts w:ascii="Palatino Linotype" w:hAnsi="Palatino Linotype" w:cs="Arial"/>
        </w:rPr>
        <w:t xml:space="preserve"> </w:t>
      </w:r>
      <w:r w:rsidRPr="008B50D4">
        <w:rPr>
          <w:rFonts w:ascii="Palatino Linotype" w:hAnsi="Palatino Linotype" w:cs="Arial"/>
          <w:b/>
        </w:rPr>
        <w:t>se ordena dar vista al Titular de la Contraloría Interna y Órgano de Control y Vigilancia de este Instituto</w:t>
      </w:r>
      <w:r w:rsidRPr="008B50D4">
        <w:rPr>
          <w:rFonts w:ascii="Palatino Linotype" w:hAnsi="Palatino Linotype" w:cs="Arial"/>
        </w:rPr>
        <w:t>, para que resuelva lo conducente y determine en su caso el grado de responsabilidad en el incumplimiento de las obligaciones establecidas en la misma.</w:t>
      </w:r>
    </w:p>
    <w:p w:rsidR="00005B71" w:rsidRPr="008B50D4" w:rsidRDefault="00005B71" w:rsidP="00005B7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8B50D4">
        <w:rPr>
          <w:rFonts w:ascii="Palatino Linotype" w:eastAsia="Calibri" w:hAnsi="Palatino Linotype" w:cs="Arial"/>
        </w:rPr>
        <w:t xml:space="preserve">En consecuencia, y ante la falta de respuesta a la solicitud de información, así como al actualizarse los supuestos del numeral 179, fracciones VII y XI de la Ley de la materia, previamente referidos, se considera que las razones o motivos de inconformidad resultan </w:t>
      </w:r>
      <w:r w:rsidRPr="008B50D4">
        <w:rPr>
          <w:rFonts w:ascii="Palatino Linotype" w:eastAsia="Calibri" w:hAnsi="Palatino Linotype" w:cs="Arial"/>
          <w:b/>
        </w:rPr>
        <w:t>fundadas</w:t>
      </w:r>
      <w:r w:rsidRPr="008B50D4">
        <w:rPr>
          <w:rFonts w:ascii="Palatino Linotype" w:eastAsia="Calibri" w:hAnsi="Palatino Linotype" w:cs="Arial"/>
        </w:rPr>
        <w:t xml:space="preserve">, y lo procedente es </w:t>
      </w:r>
      <w:r w:rsidRPr="008B50D4">
        <w:rPr>
          <w:rFonts w:ascii="Palatino Linotype" w:eastAsia="Calibri" w:hAnsi="Palatino Linotype" w:cs="Arial"/>
          <w:b/>
        </w:rPr>
        <w:t>ORDENAR</w:t>
      </w:r>
      <w:r w:rsidRPr="008B50D4">
        <w:rPr>
          <w:rFonts w:ascii="Palatino Linotype" w:eastAsia="Calibri" w:hAnsi="Palatino Linotype" w:cs="Arial"/>
        </w:rPr>
        <w:t xml:space="preserve"> al </w:t>
      </w:r>
      <w:r w:rsidRPr="008B50D4">
        <w:rPr>
          <w:rFonts w:ascii="Palatino Linotype" w:eastAsia="Calibri" w:hAnsi="Palatino Linotype" w:cs="Arial"/>
          <w:b/>
        </w:rPr>
        <w:t>SUJETO OBLIGADO</w:t>
      </w:r>
      <w:r w:rsidRPr="008B50D4">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realizado en el presente Considerando.</w:t>
      </w:r>
    </w:p>
    <w:p w:rsidR="00005B71" w:rsidRPr="008B50D4" w:rsidRDefault="00005B71" w:rsidP="00005B71">
      <w:pPr>
        <w:spacing w:before="100" w:beforeAutospacing="1" w:after="100" w:afterAutospacing="1" w:line="360" w:lineRule="auto"/>
        <w:jc w:val="both"/>
        <w:rPr>
          <w:rFonts w:ascii="Palatino Linotype" w:eastAsia="Calibri" w:hAnsi="Palatino Linotype" w:cs="Arial"/>
        </w:rPr>
      </w:pPr>
      <w:r w:rsidRPr="008B50D4">
        <w:rPr>
          <w:rFonts w:ascii="Palatino Linotype" w:eastAsia="Calibri" w:hAnsi="Palatino Linotype" w:cs="Arial"/>
        </w:rPr>
        <w:t>Así, con fundamento en lo prescrito en los artículos 5, párrafos</w:t>
      </w:r>
      <w:r w:rsidR="00F90504">
        <w:rPr>
          <w:rFonts w:ascii="Palatino Linotype" w:eastAsia="Calibri" w:hAnsi="Palatino Linotype" w:cs="Arial"/>
        </w:rPr>
        <w:t xml:space="preserve"> </w:t>
      </w:r>
      <w:r w:rsidR="00F90504" w:rsidRPr="00F90504">
        <w:rPr>
          <w:rFonts w:ascii="Palatino Linotype" w:eastAsia="Calibri" w:hAnsi="Palatino Linotype" w:cs="Arial"/>
        </w:rPr>
        <w:t>vigésimo segundo, vigésimo tercero y vigésimo cuarto</w:t>
      </w:r>
      <w:r w:rsidRPr="008B50D4">
        <w:rPr>
          <w:rFonts w:ascii="Palatino Linotype" w:hAnsi="Palatino Linotype"/>
        </w:rPr>
        <w:t>,</w:t>
      </w:r>
      <w:r w:rsidRPr="008B50D4">
        <w:rPr>
          <w:rFonts w:ascii="Palatino Linotype" w:eastAsia="Calibri" w:hAnsi="Palatino Linotype" w:cs="Arial"/>
        </w:rPr>
        <w:t xml:space="preserve"> fracciones IV y V de la Constitución Política del Estado Libre y Soberano de México; </w:t>
      </w:r>
      <w:r w:rsidRPr="008B50D4">
        <w:rPr>
          <w:rFonts w:ascii="Palatino Linotype" w:hAnsi="Palatino Linotype" w:cs="Arial"/>
        </w:rPr>
        <w:t>2, fracción II, 9, 29, 36, fracciones I y II, 176, 178, 179, 181, 185, fracción I, 186 y 188</w:t>
      </w:r>
      <w:r w:rsidRPr="008B50D4">
        <w:rPr>
          <w:rFonts w:ascii="Palatino Linotype" w:eastAsia="Calibri" w:hAnsi="Palatino Linotype" w:cs="Arial"/>
        </w:rPr>
        <w:t xml:space="preserve"> de la Ley de Transparencia y Acceso a la Información Pública del Estado de México y Municipios, este Pleno: </w:t>
      </w:r>
    </w:p>
    <w:p w:rsidR="00633C78" w:rsidRPr="008B50D4" w:rsidRDefault="00633C78" w:rsidP="00633C78">
      <w:pPr>
        <w:jc w:val="center"/>
        <w:rPr>
          <w:rFonts w:ascii="Palatino Linotype" w:hAnsi="Palatino Linotype" w:cs="Arial"/>
          <w:b/>
          <w:spacing w:val="44"/>
          <w:sz w:val="28"/>
          <w:lang w:val="pt-BR"/>
        </w:rPr>
      </w:pPr>
      <w:r w:rsidRPr="008B50D4">
        <w:rPr>
          <w:rFonts w:ascii="Palatino Linotype" w:hAnsi="Palatino Linotype" w:cs="Arial"/>
          <w:b/>
          <w:spacing w:val="44"/>
          <w:sz w:val="28"/>
          <w:lang w:val="pt-BR"/>
        </w:rPr>
        <w:lastRenderedPageBreak/>
        <w:t>RESUELVE</w:t>
      </w:r>
    </w:p>
    <w:p w:rsidR="001339D2" w:rsidRPr="008B50D4" w:rsidRDefault="001339D2" w:rsidP="001339D2">
      <w:pPr>
        <w:spacing w:before="100" w:beforeAutospacing="1" w:after="100" w:afterAutospacing="1" w:line="360" w:lineRule="auto"/>
        <w:jc w:val="both"/>
        <w:rPr>
          <w:color w:val="222222"/>
          <w:lang w:eastAsia="es-MX"/>
        </w:rPr>
      </w:pPr>
      <w:r w:rsidRPr="008B50D4">
        <w:rPr>
          <w:rFonts w:ascii="Palatino Linotype" w:hAnsi="Palatino Linotype"/>
          <w:b/>
          <w:bCs/>
          <w:color w:val="222222"/>
          <w:sz w:val="28"/>
          <w:szCs w:val="28"/>
          <w:lang w:eastAsia="es-MX"/>
        </w:rPr>
        <w:t>PRIMERO</w:t>
      </w:r>
      <w:r w:rsidRPr="008B50D4">
        <w:rPr>
          <w:rFonts w:ascii="Palatino Linotype" w:hAnsi="Palatino Linotype"/>
          <w:color w:val="222222"/>
          <w:lang w:eastAsia="es-MX"/>
        </w:rPr>
        <w:t xml:space="preserve">. Resultan </w:t>
      </w:r>
      <w:r w:rsidRPr="008B50D4">
        <w:rPr>
          <w:rFonts w:ascii="Palatino Linotype" w:hAnsi="Palatino Linotype"/>
          <w:b/>
          <w:bCs/>
          <w:color w:val="222222"/>
          <w:lang w:eastAsia="es-MX"/>
        </w:rPr>
        <w:t>fundadas</w:t>
      </w:r>
      <w:r w:rsidRPr="008B50D4">
        <w:rPr>
          <w:rFonts w:ascii="Palatino Linotype" w:hAnsi="Palatino Linotype"/>
          <w:color w:val="222222"/>
          <w:lang w:eastAsia="es-MX"/>
        </w:rPr>
        <w:t xml:space="preserve"> las razones o motivos de inconformidad planteadas por </w:t>
      </w:r>
      <w:r w:rsidRPr="008B50D4">
        <w:rPr>
          <w:rFonts w:ascii="Palatino Linotype" w:hAnsi="Palatino Linotype"/>
          <w:b/>
          <w:bCs/>
          <w:color w:val="222222"/>
          <w:lang w:eastAsia="es-MX"/>
        </w:rPr>
        <w:t>EL RECURRENTE</w:t>
      </w:r>
      <w:r w:rsidRPr="008B50D4">
        <w:rPr>
          <w:rFonts w:ascii="Palatino Linotype" w:hAnsi="Palatino Linotype"/>
          <w:color w:val="222222"/>
          <w:lang w:eastAsia="es-MX"/>
        </w:rPr>
        <w:t xml:space="preserve"> en términos del Considerando </w:t>
      </w:r>
      <w:r w:rsidRPr="008B50D4">
        <w:rPr>
          <w:rFonts w:ascii="Palatino Linotype" w:hAnsi="Palatino Linotype"/>
          <w:b/>
          <w:bCs/>
          <w:color w:val="222222"/>
          <w:lang w:eastAsia="es-MX"/>
        </w:rPr>
        <w:t>QUINTO</w:t>
      </w:r>
      <w:r w:rsidRPr="008B50D4">
        <w:rPr>
          <w:rFonts w:ascii="Palatino Linotype" w:hAnsi="Palatino Linotype"/>
          <w:color w:val="222222"/>
          <w:lang w:eastAsia="es-MX"/>
        </w:rPr>
        <w:t xml:space="preserve"> de esta Resolución.</w:t>
      </w:r>
    </w:p>
    <w:p w:rsidR="001339D2" w:rsidRPr="008B50D4" w:rsidRDefault="001339D2" w:rsidP="001339D2">
      <w:pPr>
        <w:spacing w:before="100" w:beforeAutospacing="1" w:after="100" w:afterAutospacing="1" w:line="360" w:lineRule="auto"/>
        <w:jc w:val="both"/>
        <w:rPr>
          <w:color w:val="222222"/>
          <w:lang w:eastAsia="es-MX"/>
        </w:rPr>
      </w:pPr>
      <w:r w:rsidRPr="008B50D4">
        <w:rPr>
          <w:rFonts w:ascii="Palatino Linotype" w:hAnsi="Palatino Linotype"/>
          <w:b/>
          <w:bCs/>
          <w:color w:val="222222"/>
          <w:sz w:val="28"/>
          <w:szCs w:val="28"/>
          <w:lang w:eastAsia="es-MX"/>
        </w:rPr>
        <w:t>SEGUNDO</w:t>
      </w:r>
      <w:r w:rsidRPr="008B50D4">
        <w:rPr>
          <w:rFonts w:ascii="Palatino Linotype" w:hAnsi="Palatino Linotype"/>
          <w:b/>
          <w:bCs/>
          <w:color w:val="222222"/>
          <w:lang w:eastAsia="es-MX"/>
        </w:rPr>
        <w:t>. </w:t>
      </w:r>
      <w:r w:rsidRPr="008B50D4">
        <w:rPr>
          <w:rFonts w:ascii="Palatino Linotype" w:hAnsi="Palatino Linotype"/>
          <w:color w:val="222222"/>
          <w:lang w:eastAsia="es-MX"/>
        </w:rPr>
        <w:t xml:space="preserve">Se </w:t>
      </w:r>
      <w:r w:rsidRPr="008B50D4">
        <w:rPr>
          <w:rFonts w:ascii="Palatino Linotype" w:hAnsi="Palatino Linotype"/>
          <w:b/>
          <w:bCs/>
          <w:color w:val="222222"/>
          <w:lang w:eastAsia="es-MX"/>
        </w:rPr>
        <w:t xml:space="preserve">ORDENA </w:t>
      </w:r>
      <w:r w:rsidRPr="008B50D4">
        <w:rPr>
          <w:rFonts w:ascii="Palatino Linotype" w:hAnsi="Palatino Linotype"/>
          <w:color w:val="222222"/>
          <w:lang w:eastAsia="es-MX"/>
        </w:rPr>
        <w:t xml:space="preserve">al </w:t>
      </w:r>
      <w:r w:rsidRPr="008B50D4">
        <w:rPr>
          <w:rFonts w:ascii="Palatino Linotype" w:hAnsi="Palatino Linotype"/>
          <w:b/>
          <w:bCs/>
          <w:color w:val="222222"/>
          <w:lang w:eastAsia="es-MX"/>
        </w:rPr>
        <w:t xml:space="preserve">SUJETO OBLIGADO </w:t>
      </w:r>
      <w:r w:rsidRPr="008B50D4">
        <w:rPr>
          <w:rFonts w:ascii="Palatino Linotype" w:hAnsi="Palatino Linotype"/>
          <w:color w:val="222222"/>
          <w:lang w:eastAsia="es-MX"/>
        </w:rPr>
        <w:t xml:space="preserve">atienda la solicitud de información </w:t>
      </w:r>
      <w:r w:rsidR="00F90504">
        <w:rPr>
          <w:rFonts w:ascii="Palatino Linotype" w:hAnsi="Palatino Linotype"/>
          <w:b/>
          <w:color w:val="222222"/>
          <w:lang w:eastAsia="es-MX"/>
        </w:rPr>
        <w:t>00025/ANTOISLA/IP/2019</w:t>
      </w:r>
      <w:r w:rsidRPr="008B50D4">
        <w:rPr>
          <w:rFonts w:ascii="Palatino Linotype" w:hAnsi="Palatino Linotype"/>
          <w:b/>
          <w:bCs/>
          <w:color w:val="222222"/>
          <w:lang w:eastAsia="es-MX"/>
        </w:rPr>
        <w:t xml:space="preserve"> </w:t>
      </w:r>
      <w:r w:rsidRPr="008B50D4">
        <w:rPr>
          <w:rFonts w:ascii="Palatino Linotype" w:hAnsi="Palatino Linotype"/>
          <w:color w:val="222222"/>
          <w:lang w:eastAsia="es-MX"/>
        </w:rPr>
        <w:t xml:space="preserve">y haga entrega al </w:t>
      </w:r>
      <w:r w:rsidRPr="008B50D4">
        <w:rPr>
          <w:rFonts w:ascii="Palatino Linotype" w:hAnsi="Palatino Linotype"/>
          <w:b/>
          <w:bCs/>
          <w:color w:val="222222"/>
          <w:lang w:eastAsia="es-MX"/>
        </w:rPr>
        <w:t>RECURRENTE</w:t>
      </w:r>
      <w:r w:rsidRPr="008B50D4">
        <w:rPr>
          <w:rFonts w:ascii="Palatino Linotype" w:hAnsi="Palatino Linotype"/>
          <w:bCs/>
          <w:color w:val="222222"/>
          <w:lang w:eastAsia="es-MX"/>
        </w:rPr>
        <w:t>,</w:t>
      </w:r>
      <w:r w:rsidRPr="008B50D4">
        <w:rPr>
          <w:rFonts w:ascii="Palatino Linotype" w:hAnsi="Palatino Linotype"/>
          <w:b/>
          <w:bCs/>
          <w:color w:val="222222"/>
          <w:lang w:eastAsia="es-MX"/>
        </w:rPr>
        <w:t xml:space="preserve"> </w:t>
      </w:r>
      <w:r w:rsidRPr="008B50D4">
        <w:rPr>
          <w:rFonts w:ascii="Palatino Linotype" w:hAnsi="Palatino Linotype"/>
          <w:color w:val="222222"/>
          <w:lang w:eastAsia="es-MX"/>
        </w:rPr>
        <w:t>en términos del Considerando </w:t>
      </w:r>
      <w:r w:rsidRPr="008B50D4">
        <w:rPr>
          <w:rFonts w:ascii="Palatino Linotype" w:hAnsi="Palatino Linotype"/>
          <w:b/>
          <w:bCs/>
          <w:color w:val="222222"/>
          <w:lang w:eastAsia="es-MX"/>
        </w:rPr>
        <w:t>QUINTO</w:t>
      </w:r>
      <w:r w:rsidRPr="008B50D4">
        <w:rPr>
          <w:rFonts w:ascii="Palatino Linotype" w:hAnsi="Palatino Linotype"/>
          <w:color w:val="222222"/>
          <w:lang w:eastAsia="es-MX"/>
        </w:rPr>
        <w:t xml:space="preserve"> de esta resolución, </w:t>
      </w:r>
      <w:r w:rsidRPr="008B50D4">
        <w:rPr>
          <w:rFonts w:ascii="Palatino Linotype" w:hAnsi="Palatino Linotype" w:cs="Arial"/>
        </w:rPr>
        <w:t xml:space="preserve">vía el </w:t>
      </w:r>
      <w:r w:rsidRPr="008B50D4">
        <w:rPr>
          <w:rFonts w:ascii="Palatino Linotype" w:hAnsi="Palatino Linotype" w:cs="Arial"/>
          <w:b/>
        </w:rPr>
        <w:t>SAIMEX</w:t>
      </w:r>
      <w:r w:rsidRPr="008B50D4">
        <w:rPr>
          <w:rFonts w:ascii="Palatino Linotype" w:hAnsi="Palatino Linotype" w:cs="Arial"/>
        </w:rPr>
        <w:t>,</w:t>
      </w:r>
      <w:r w:rsidRPr="008B50D4">
        <w:rPr>
          <w:rFonts w:ascii="Palatino Linotype" w:hAnsi="Palatino Linotype"/>
          <w:color w:val="222222"/>
          <w:lang w:eastAsia="es-MX"/>
        </w:rPr>
        <w:t xml:space="preserve"> en </w:t>
      </w:r>
      <w:r w:rsidRPr="008B50D4">
        <w:rPr>
          <w:rFonts w:ascii="Palatino Linotype" w:hAnsi="Palatino Linotype"/>
          <w:b/>
          <w:color w:val="222222"/>
          <w:lang w:eastAsia="es-MX"/>
        </w:rPr>
        <w:t>versión pública</w:t>
      </w:r>
      <w:r w:rsidRPr="008B50D4">
        <w:rPr>
          <w:rFonts w:ascii="Palatino Linotype" w:hAnsi="Palatino Linotype"/>
          <w:color w:val="222222"/>
          <w:lang w:eastAsia="es-MX"/>
        </w:rPr>
        <w:t xml:space="preserve"> el documento en donde conste lo siguiente:</w:t>
      </w:r>
    </w:p>
    <w:p w:rsidR="001339D2" w:rsidRPr="008B50D4" w:rsidRDefault="001339D2" w:rsidP="001339D2">
      <w:pPr>
        <w:ind w:left="851" w:right="902"/>
        <w:jc w:val="both"/>
        <w:rPr>
          <w:rFonts w:ascii="Palatino Linotype" w:hAnsi="Palatino Linotype"/>
          <w:i/>
          <w:iCs/>
          <w:color w:val="222222"/>
          <w:sz w:val="22"/>
          <w:szCs w:val="22"/>
          <w:lang w:eastAsia="es-MX"/>
        </w:rPr>
      </w:pPr>
      <w:r w:rsidRPr="008B50D4">
        <w:rPr>
          <w:rFonts w:ascii="Palatino Linotype" w:hAnsi="Palatino Linotype"/>
          <w:i/>
          <w:iCs/>
          <w:color w:val="222222"/>
          <w:sz w:val="22"/>
          <w:szCs w:val="22"/>
          <w:lang w:eastAsia="es-MX"/>
        </w:rPr>
        <w:t>“Los recibos de nómina del Presidente, Síndico, Regidores, Directores de área y Secretarios Técnico, Particular y del Ayuntamiento, correspondientes a la primera y segunda quincena del mes de marzo de 2019.</w:t>
      </w:r>
    </w:p>
    <w:p w:rsidR="001339D2" w:rsidRPr="008B50D4" w:rsidRDefault="001339D2" w:rsidP="001339D2">
      <w:pPr>
        <w:ind w:left="851" w:right="902"/>
        <w:jc w:val="both"/>
        <w:rPr>
          <w:rFonts w:ascii="Palatino Linotype" w:hAnsi="Palatino Linotype"/>
          <w:i/>
          <w:iCs/>
          <w:color w:val="222222"/>
          <w:sz w:val="22"/>
          <w:szCs w:val="22"/>
          <w:lang w:eastAsia="es-MX"/>
        </w:rPr>
      </w:pPr>
    </w:p>
    <w:p w:rsidR="001339D2" w:rsidRPr="008B50D4" w:rsidRDefault="001339D2" w:rsidP="001339D2">
      <w:pPr>
        <w:ind w:left="851" w:right="902"/>
        <w:jc w:val="both"/>
        <w:rPr>
          <w:rFonts w:ascii="Palatino Linotype" w:hAnsi="Palatino Linotype" w:cs="Arial"/>
          <w:i/>
          <w:sz w:val="22"/>
          <w:szCs w:val="22"/>
        </w:rPr>
      </w:pPr>
      <w:r w:rsidRPr="008B50D4">
        <w:rPr>
          <w:rFonts w:ascii="Palatino Linotype" w:hAnsi="Palatino Linotype"/>
          <w:i/>
          <w:sz w:val="22"/>
          <w:szCs w:val="22"/>
        </w:rPr>
        <w:t>Debiendo</w:t>
      </w:r>
      <w:r w:rsidRPr="008B50D4">
        <w:rPr>
          <w:rFonts w:ascii="Palatino Linotype" w:hAnsi="Palatino Linotype" w:cs="Arial"/>
          <w:i/>
          <w:sz w:val="22"/>
          <w:szCs w:val="22"/>
        </w:rPr>
        <w:t xml:space="preserve"> </w:t>
      </w:r>
      <w:r w:rsidRPr="008B50D4">
        <w:rPr>
          <w:rFonts w:ascii="Palatino Linotype" w:hAnsi="Palatino Linotype" w:cs="Arial"/>
          <w:i/>
          <w:sz w:val="22"/>
          <w:szCs w:val="22"/>
          <w:lang w:eastAsia="es-MX"/>
        </w:rPr>
        <w:t>notificar</w:t>
      </w:r>
      <w:r w:rsidRPr="008B50D4">
        <w:rPr>
          <w:rFonts w:ascii="Palatino Linotype" w:hAnsi="Palatino Linotype" w:cs="Arial"/>
          <w:i/>
          <w:sz w:val="22"/>
          <w:szCs w:val="22"/>
        </w:rPr>
        <w:t xml:space="preserve"> al </w:t>
      </w:r>
      <w:r w:rsidRPr="008B50D4">
        <w:rPr>
          <w:rFonts w:ascii="Palatino Linotype" w:hAnsi="Palatino Linotype" w:cs="Arial"/>
          <w:b/>
          <w:i/>
          <w:sz w:val="22"/>
          <w:szCs w:val="22"/>
        </w:rPr>
        <w:t>RECURRENTE</w:t>
      </w:r>
      <w:r w:rsidRPr="008B50D4">
        <w:rPr>
          <w:rFonts w:ascii="Palatino Linotype" w:hAnsi="Palatino Linotype" w:cs="Arial"/>
          <w:i/>
          <w:sz w:val="22"/>
          <w:szCs w:val="22"/>
        </w:rPr>
        <w:t xml:space="preserve"> el Acuerdo de Clasificación de la información que apruebe su Comité de Transparencia con motivo de la versión pública.”</w:t>
      </w:r>
    </w:p>
    <w:p w:rsidR="001339D2" w:rsidRPr="008B50D4" w:rsidRDefault="001339D2" w:rsidP="001339D2">
      <w:pPr>
        <w:spacing w:before="100" w:beforeAutospacing="1" w:after="100" w:afterAutospacing="1" w:line="360" w:lineRule="auto"/>
        <w:jc w:val="both"/>
        <w:rPr>
          <w:color w:val="222222"/>
          <w:lang w:eastAsia="es-MX"/>
        </w:rPr>
      </w:pPr>
      <w:r w:rsidRPr="008B50D4">
        <w:rPr>
          <w:rFonts w:ascii="Palatino Linotype" w:hAnsi="Palatino Linotype"/>
          <w:b/>
          <w:bCs/>
          <w:color w:val="222222"/>
          <w:sz w:val="28"/>
          <w:szCs w:val="28"/>
          <w:shd w:val="clear" w:color="auto" w:fill="FFFFFF"/>
          <w:lang w:eastAsia="es-MX"/>
        </w:rPr>
        <w:t>TERCERO.</w:t>
      </w:r>
      <w:r w:rsidRPr="008B50D4">
        <w:rPr>
          <w:rFonts w:ascii="Palatino Linotype" w:hAnsi="Palatino Linotype"/>
          <w:b/>
          <w:bCs/>
          <w:color w:val="222222"/>
          <w:shd w:val="clear" w:color="auto" w:fill="FFFFFF"/>
          <w:lang w:eastAsia="es-MX"/>
        </w:rPr>
        <w:t> </w:t>
      </w:r>
      <w:r w:rsidRPr="008B50D4">
        <w:rPr>
          <w:rFonts w:ascii="Palatino Linotype" w:hAnsi="Palatino Linotype"/>
          <w:b/>
          <w:bCs/>
          <w:color w:val="222222"/>
          <w:lang w:eastAsia="es-MX"/>
        </w:rPr>
        <w:t>Notifíquese</w:t>
      </w:r>
      <w:r w:rsidRPr="008B50D4">
        <w:rPr>
          <w:rFonts w:ascii="Palatino Linotype" w:hAnsi="Palatino Linotype"/>
          <w:color w:val="222222"/>
          <w:lang w:eastAsia="es-MX"/>
        </w:rPr>
        <w:t xml:space="preserve"> </w:t>
      </w:r>
      <w:r w:rsidRPr="008B50D4">
        <w:rPr>
          <w:rFonts w:ascii="Palatino Linotype" w:hAnsi="Palatino Linotype"/>
          <w:color w:val="222222"/>
          <w:shd w:val="clear" w:color="auto" w:fill="FFFFFF"/>
          <w:lang w:eastAsia="es-MX"/>
        </w:rPr>
        <w:t>al Titular de la Unidad de Transparencia del</w:t>
      </w:r>
      <w:r w:rsidRPr="008B50D4">
        <w:rPr>
          <w:rFonts w:ascii="Palatino Linotype" w:hAnsi="Palatino Linotype"/>
          <w:b/>
          <w:bCs/>
          <w:color w:val="222222"/>
          <w:shd w:val="clear" w:color="auto" w:fill="FFFFFF"/>
          <w:lang w:eastAsia="es-MX"/>
        </w:rPr>
        <w:t xml:space="preserve"> SUJETO OBLIGADO</w:t>
      </w:r>
      <w:r w:rsidRPr="008B50D4">
        <w:rPr>
          <w:rFonts w:ascii="Palatino Linotype" w:hAnsi="Palatino Linotype"/>
          <w:color w:val="222222"/>
          <w:shd w:val="clear" w:color="auto" w:fill="FFFFFF"/>
          <w:lang w:eastAsia="es-MX"/>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8B50D4">
        <w:rPr>
          <w:rFonts w:ascii="Palatino Linotype" w:hAnsi="Palatino Linotype"/>
          <w:color w:val="222222"/>
          <w:lang w:eastAsia="es-MX"/>
        </w:rPr>
        <w:t>de</w:t>
      </w:r>
      <w:r w:rsidRPr="008B50D4">
        <w:rPr>
          <w:rFonts w:ascii="Palatino Linotype" w:hAnsi="Palatino Linotype"/>
          <w:color w:val="222222"/>
          <w:shd w:val="clear" w:color="auto" w:fill="FFFFFF"/>
          <w:lang w:eastAsia="es-MX"/>
        </w:rPr>
        <w:t xml:space="preserve"> tres días hábiles siguientes sobre el cumplimiento dado a la presente resolución.</w:t>
      </w:r>
    </w:p>
    <w:p w:rsidR="001339D2" w:rsidRPr="008B50D4" w:rsidRDefault="001339D2" w:rsidP="001339D2">
      <w:pPr>
        <w:spacing w:before="100" w:beforeAutospacing="1" w:after="100" w:afterAutospacing="1" w:line="360" w:lineRule="auto"/>
        <w:ind w:right="49"/>
        <w:jc w:val="both"/>
        <w:rPr>
          <w:color w:val="222222"/>
          <w:lang w:eastAsia="es-MX"/>
        </w:rPr>
      </w:pPr>
      <w:r w:rsidRPr="008B50D4">
        <w:rPr>
          <w:rFonts w:ascii="Palatino Linotype" w:hAnsi="Palatino Linotype"/>
          <w:b/>
          <w:bCs/>
          <w:color w:val="222222"/>
          <w:sz w:val="28"/>
          <w:szCs w:val="28"/>
          <w:lang w:eastAsia="es-MX"/>
        </w:rPr>
        <w:t>CUARTO. </w:t>
      </w:r>
      <w:r w:rsidRPr="008B50D4">
        <w:rPr>
          <w:rFonts w:ascii="Palatino Linotype" w:hAnsi="Palatino Linotype"/>
          <w:b/>
          <w:bCs/>
          <w:color w:val="222222"/>
          <w:lang w:eastAsia="es-MX"/>
        </w:rPr>
        <w:t>Notifíquese</w:t>
      </w:r>
      <w:r w:rsidRPr="008B50D4">
        <w:rPr>
          <w:rFonts w:ascii="Palatino Linotype" w:hAnsi="Palatino Linotype"/>
          <w:color w:val="222222"/>
          <w:lang w:eastAsia="es-MX"/>
        </w:rPr>
        <w:t xml:space="preserve"> al </w:t>
      </w:r>
      <w:r w:rsidRPr="008B50D4">
        <w:rPr>
          <w:rFonts w:ascii="Palatino Linotype" w:hAnsi="Palatino Linotype"/>
          <w:b/>
          <w:bCs/>
          <w:color w:val="222222"/>
          <w:lang w:eastAsia="es-MX"/>
        </w:rPr>
        <w:t>RECURRENTE</w:t>
      </w:r>
      <w:r w:rsidRPr="008B50D4">
        <w:rPr>
          <w:rFonts w:ascii="Palatino Linotype" w:hAnsi="Palatino Linotype"/>
          <w:color w:val="222222"/>
          <w:lang w:eastAsia="es-MX"/>
        </w:rPr>
        <w:t> la presente resolución.</w:t>
      </w:r>
    </w:p>
    <w:p w:rsidR="001339D2" w:rsidRPr="008B50D4" w:rsidRDefault="001339D2" w:rsidP="001339D2">
      <w:pPr>
        <w:spacing w:before="100" w:beforeAutospacing="1" w:after="100" w:afterAutospacing="1" w:line="360" w:lineRule="auto"/>
        <w:ind w:right="49"/>
        <w:jc w:val="both"/>
        <w:rPr>
          <w:rFonts w:ascii="Palatino Linotype" w:hAnsi="Palatino Linotype"/>
          <w:color w:val="222222"/>
          <w:lang w:eastAsia="es-MX"/>
        </w:rPr>
      </w:pPr>
      <w:r w:rsidRPr="008B50D4">
        <w:rPr>
          <w:rFonts w:ascii="Palatino Linotype" w:hAnsi="Palatino Linotype"/>
          <w:b/>
          <w:bCs/>
          <w:color w:val="222222"/>
          <w:sz w:val="28"/>
          <w:szCs w:val="28"/>
          <w:lang w:eastAsia="es-MX"/>
        </w:rPr>
        <w:t>QUINTO.</w:t>
      </w:r>
      <w:r w:rsidRPr="008B50D4">
        <w:rPr>
          <w:rFonts w:ascii="Palatino Linotype" w:hAnsi="Palatino Linotype"/>
          <w:color w:val="222222"/>
          <w:lang w:eastAsia="es-MX"/>
        </w:rPr>
        <w:t> </w:t>
      </w:r>
      <w:r w:rsidRPr="008B50D4">
        <w:rPr>
          <w:rFonts w:ascii="Palatino Linotype" w:hAnsi="Palatino Linotype"/>
          <w:b/>
          <w:bCs/>
          <w:color w:val="222222"/>
          <w:lang w:eastAsia="es-MX"/>
        </w:rPr>
        <w:t>Hágase del conocimiento</w:t>
      </w:r>
      <w:r w:rsidRPr="008B50D4">
        <w:rPr>
          <w:rFonts w:ascii="Palatino Linotype" w:hAnsi="Palatino Linotype"/>
          <w:color w:val="222222"/>
          <w:lang w:eastAsia="es-MX"/>
        </w:rPr>
        <w:t xml:space="preserve"> al </w:t>
      </w:r>
      <w:r w:rsidRPr="008B50D4">
        <w:rPr>
          <w:rFonts w:ascii="Palatino Linotype" w:hAnsi="Palatino Linotype"/>
          <w:b/>
          <w:bCs/>
          <w:color w:val="222222"/>
          <w:lang w:eastAsia="es-MX"/>
        </w:rPr>
        <w:t>RECURRENTE</w:t>
      </w:r>
      <w:r w:rsidRPr="008B50D4">
        <w:rPr>
          <w:rFonts w:ascii="Palatino Linotype" w:hAnsi="Palatino Linotype"/>
          <w:color w:val="222222"/>
          <w:lang w:eastAsia="es-MX"/>
        </w:rPr>
        <w:t xml:space="preserve"> que de conformidad con lo establecido en el artículo 196 de la Ley de Transparencia y Acceso a la Información </w:t>
      </w:r>
      <w:r w:rsidRPr="008B50D4">
        <w:rPr>
          <w:rFonts w:ascii="Palatino Linotype" w:hAnsi="Palatino Linotype"/>
          <w:color w:val="222222"/>
          <w:lang w:eastAsia="es-MX"/>
        </w:rPr>
        <w:lastRenderedPageBreak/>
        <w:t>Pública del Estado de México y Municipios, podrá impugnarla vía Juicio de Amparo en los términos de las leyes aplicables.</w:t>
      </w:r>
    </w:p>
    <w:p w:rsidR="001339D2" w:rsidRPr="008B50D4" w:rsidRDefault="001339D2" w:rsidP="001339D2">
      <w:pPr>
        <w:spacing w:before="100" w:beforeAutospacing="1" w:after="100" w:afterAutospacing="1" w:line="360" w:lineRule="auto"/>
        <w:ind w:right="49"/>
        <w:jc w:val="both"/>
        <w:rPr>
          <w:rFonts w:ascii="Palatino Linotype" w:hAnsi="Palatino Linotype"/>
          <w:color w:val="222222"/>
          <w:szCs w:val="17"/>
          <w:lang w:eastAsia="es-ES_tradnl"/>
        </w:rPr>
      </w:pPr>
      <w:r w:rsidRPr="008B50D4">
        <w:rPr>
          <w:rFonts w:ascii="Palatino Linotype" w:hAnsi="Palatino Linotype" w:cs="Arial"/>
          <w:b/>
          <w:bCs/>
          <w:color w:val="000000"/>
          <w:sz w:val="28"/>
          <w:lang w:eastAsia="es-MX"/>
        </w:rPr>
        <w:t>SEXTO.</w:t>
      </w:r>
      <w:r w:rsidRPr="008B50D4">
        <w:rPr>
          <w:rFonts w:ascii="Palatino Linotype" w:hAnsi="Palatino Linotype" w:cs="Arial"/>
          <w:b/>
          <w:bCs/>
          <w:color w:val="222222"/>
          <w:sz w:val="28"/>
          <w:szCs w:val="28"/>
          <w:shd w:val="clear" w:color="auto" w:fill="FFFFFF"/>
        </w:rPr>
        <w:t> </w:t>
      </w:r>
      <w:r w:rsidRPr="008B50D4">
        <w:rPr>
          <w:rFonts w:ascii="Palatino Linotype" w:hAnsi="Palatino Linotype"/>
          <w:b/>
          <w:color w:val="222222"/>
          <w:szCs w:val="17"/>
          <w:lang w:eastAsia="es-ES_tradnl"/>
        </w:rPr>
        <w:t xml:space="preserve">Gírese oficio </w:t>
      </w:r>
      <w:r w:rsidRPr="008B50D4">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8B50D4">
        <w:rPr>
          <w:rFonts w:ascii="Palatino Linotype" w:hAnsi="Palatino Linotype"/>
          <w:b/>
          <w:color w:val="222222"/>
          <w:szCs w:val="17"/>
          <w:lang w:eastAsia="es-ES_tradnl"/>
        </w:rPr>
        <w:t>QUINTO</w:t>
      </w:r>
      <w:r w:rsidRPr="008B50D4">
        <w:rPr>
          <w:rFonts w:ascii="Palatino Linotype" w:hAnsi="Palatino Linotype"/>
          <w:color w:val="222222"/>
          <w:szCs w:val="17"/>
          <w:lang w:eastAsia="es-ES_tradnl"/>
        </w:rPr>
        <w:t> de la presente resolución.</w:t>
      </w:r>
    </w:p>
    <w:p w:rsidR="0023766D" w:rsidRDefault="0023766D" w:rsidP="0023766D">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JAVIER MARTÍNEZ CRUZ CON AUSENCIA JUSTIFICADA Y LUIS GUSTAVO PARRA NORIEGA CON AUSENCIA JUSTIFICADA; EN LA VIGÉSIMA SEXTA SESIÓN ORDINARIA CELEBRADA EL DIEZ DE JULIO DE DOS MIL DIECINUEVE, ANTE EL SECRETARIO TÉCNICO DEL PLENO ALEXIS TAPIA RAMÍREZ.</w:t>
      </w:r>
    </w:p>
    <w:tbl>
      <w:tblPr>
        <w:tblW w:w="0" w:type="dxa"/>
        <w:jc w:val="center"/>
        <w:tblLayout w:type="fixed"/>
        <w:tblLook w:val="04A0" w:firstRow="1" w:lastRow="0" w:firstColumn="1" w:lastColumn="0" w:noHBand="0" w:noVBand="1"/>
      </w:tblPr>
      <w:tblGrid>
        <w:gridCol w:w="5184"/>
        <w:gridCol w:w="5184"/>
      </w:tblGrid>
      <w:tr w:rsidR="0023766D" w:rsidTr="0023766D">
        <w:trPr>
          <w:jc w:val="center"/>
        </w:trPr>
        <w:tc>
          <w:tcPr>
            <w:tcW w:w="10368" w:type="dxa"/>
            <w:gridSpan w:val="2"/>
          </w:tcPr>
          <w:p w:rsidR="0023766D" w:rsidRDefault="0023766D" w:rsidP="0023766D">
            <w:pPr>
              <w:rPr>
                <w:rFonts w:ascii="Palatino Linotype" w:hAnsi="Palatino Linotype" w:cs="Arial"/>
                <w:b/>
                <w:lang w:val="es-ES_tradnl"/>
              </w:rPr>
            </w:pPr>
          </w:p>
          <w:p w:rsidR="0023766D" w:rsidRDefault="0023766D" w:rsidP="0023766D">
            <w:pP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DA01E2" w:rsidRDefault="00DA01E2">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r>
              <w:rPr>
                <w:rFonts w:ascii="Palatino Linotype" w:hAnsi="Palatino Linotype" w:cs="Arial"/>
                <w:b/>
                <w:lang w:val="es-ES_tradnl"/>
              </w:rPr>
              <w:t>Zulema Martínez Sánchez</w:t>
            </w:r>
          </w:p>
          <w:p w:rsidR="0023766D" w:rsidRDefault="0023766D">
            <w:pPr>
              <w:jc w:val="center"/>
              <w:rPr>
                <w:rFonts w:ascii="Palatino Linotype" w:hAnsi="Palatino Linotype" w:cs="Arial"/>
                <w:b/>
                <w:lang w:val="es-ES_tradnl"/>
              </w:rPr>
            </w:pPr>
            <w:r>
              <w:rPr>
                <w:rFonts w:ascii="Palatino Linotype" w:hAnsi="Palatino Linotype" w:cs="Arial"/>
                <w:lang w:val="es-ES_tradnl"/>
              </w:rPr>
              <w:t>Comisionada Presidenta</w:t>
            </w:r>
          </w:p>
          <w:p w:rsidR="0023766D" w:rsidRDefault="0023766D">
            <w:pPr>
              <w:jc w:val="center"/>
              <w:rPr>
                <w:rFonts w:ascii="Palatino Linotype" w:hAnsi="Palatino Linotype" w:cs="Arial"/>
                <w:b/>
                <w:lang w:val="es-ES_tradnl"/>
              </w:rPr>
            </w:pPr>
            <w:r>
              <w:rPr>
                <w:rFonts w:ascii="Palatino Linotype" w:hAnsi="Palatino Linotype" w:cs="Arial"/>
                <w:b/>
                <w:lang w:val="es-ES_tradnl"/>
              </w:rPr>
              <w:t>(RÚBRICA)</w:t>
            </w:r>
          </w:p>
        </w:tc>
      </w:tr>
      <w:tr w:rsidR="0023766D" w:rsidTr="0023766D">
        <w:trPr>
          <w:jc w:val="center"/>
        </w:trPr>
        <w:tc>
          <w:tcPr>
            <w:tcW w:w="5184" w:type="dxa"/>
          </w:tcPr>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r>
              <w:rPr>
                <w:rFonts w:ascii="Palatino Linotype" w:hAnsi="Palatino Linotype" w:cs="Arial"/>
                <w:b/>
                <w:lang w:val="es-ES_tradnl"/>
              </w:rPr>
              <w:t>Eva Abaid Yapur</w:t>
            </w:r>
          </w:p>
          <w:p w:rsidR="0023766D" w:rsidRDefault="0023766D">
            <w:pPr>
              <w:jc w:val="center"/>
              <w:rPr>
                <w:rFonts w:ascii="Palatino Linotype" w:hAnsi="Palatino Linotype" w:cs="Arial"/>
                <w:lang w:val="es-ES_tradnl"/>
              </w:rPr>
            </w:pPr>
            <w:r>
              <w:rPr>
                <w:rFonts w:ascii="Palatino Linotype" w:hAnsi="Palatino Linotype" w:cs="Arial"/>
                <w:lang w:val="es-ES_tradnl"/>
              </w:rPr>
              <w:t>Comisionada</w:t>
            </w:r>
          </w:p>
          <w:p w:rsidR="0023766D" w:rsidRDefault="0023766D">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23766D" w:rsidRDefault="0023766D">
            <w:pPr>
              <w:jc w:val="center"/>
              <w:rPr>
                <w:rFonts w:ascii="Palatino Linotype" w:hAnsi="Palatino Linotype" w:cs="Arial"/>
                <w:lang w:val="es-ES_tradnl"/>
              </w:rPr>
            </w:pPr>
            <w:r>
              <w:rPr>
                <w:rFonts w:ascii="Palatino Linotype" w:hAnsi="Palatino Linotype" w:cs="Arial"/>
                <w:lang w:val="es-ES_tradnl"/>
              </w:rPr>
              <w:t>Comisionado</w:t>
            </w:r>
          </w:p>
          <w:p w:rsidR="0023766D" w:rsidRDefault="0023766D">
            <w:pPr>
              <w:jc w:val="center"/>
              <w:rPr>
                <w:rFonts w:ascii="Palatino Linotype" w:hAnsi="Palatino Linotype" w:cs="Arial"/>
                <w:b/>
                <w:lang w:val="es-ES_tradnl"/>
              </w:rPr>
            </w:pPr>
            <w:r>
              <w:rPr>
                <w:rFonts w:ascii="Palatino Linotype" w:hAnsi="Palatino Linotype" w:cs="Arial"/>
                <w:b/>
                <w:lang w:val="es-ES_tradnl"/>
              </w:rPr>
              <w:t>(RÚBRICA)</w:t>
            </w:r>
          </w:p>
        </w:tc>
      </w:tr>
      <w:tr w:rsidR="0023766D" w:rsidTr="0023766D">
        <w:trPr>
          <w:jc w:val="center"/>
        </w:trPr>
        <w:tc>
          <w:tcPr>
            <w:tcW w:w="5184" w:type="dxa"/>
          </w:tcPr>
          <w:p w:rsidR="0023766D" w:rsidRDefault="0023766D">
            <w:pP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rsidP="0023766D">
            <w:pP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jc w:val="center"/>
              <w:rPr>
                <w:rFonts w:ascii="Palatino Linotype" w:hAnsi="Palatino Linotype" w:cs="Arial"/>
                <w:b/>
                <w:lang w:val="es-ES_tradnl"/>
              </w:rPr>
            </w:pPr>
            <w:r>
              <w:rPr>
                <w:rFonts w:ascii="Palatino Linotype" w:hAnsi="Palatino Linotype" w:cs="Arial"/>
                <w:b/>
                <w:lang w:val="es-ES_tradnl"/>
              </w:rPr>
              <w:t>Javier Martínez Cruz</w:t>
            </w:r>
          </w:p>
          <w:p w:rsidR="0023766D" w:rsidRDefault="0023766D">
            <w:pPr>
              <w:jc w:val="center"/>
              <w:rPr>
                <w:rFonts w:ascii="Palatino Linotype" w:hAnsi="Palatino Linotype" w:cs="Arial"/>
                <w:lang w:val="es-ES_tradnl"/>
              </w:rPr>
            </w:pPr>
            <w:r>
              <w:rPr>
                <w:rFonts w:ascii="Palatino Linotype" w:hAnsi="Palatino Linotype" w:cs="Arial"/>
                <w:lang w:val="es-ES_tradnl"/>
              </w:rPr>
              <w:t>Comisionado</w:t>
            </w:r>
          </w:p>
          <w:p w:rsidR="0023766D" w:rsidRDefault="0023766D">
            <w:pPr>
              <w:jc w:val="center"/>
              <w:rPr>
                <w:rFonts w:ascii="Palatino Linotype" w:hAnsi="Palatino Linotype" w:cs="Arial"/>
                <w:b/>
                <w:lang w:val="es-ES_tradnl"/>
              </w:rPr>
            </w:pPr>
            <w:r>
              <w:rPr>
                <w:rFonts w:ascii="Palatino Linotype" w:hAnsi="Palatino Linotype" w:cs="Arial"/>
                <w:b/>
                <w:lang w:val="es-ES_tradnl"/>
              </w:rPr>
              <w:t>Ausencia Justificada</w:t>
            </w:r>
          </w:p>
        </w:tc>
        <w:tc>
          <w:tcPr>
            <w:tcW w:w="5184" w:type="dxa"/>
          </w:tcPr>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jc w:val="center"/>
              <w:rPr>
                <w:rFonts w:ascii="Palatino Linotype" w:hAnsi="Palatino Linotype" w:cs="Arial"/>
                <w:b/>
                <w:lang w:val="es-ES_tradnl"/>
              </w:rPr>
            </w:pPr>
            <w:r>
              <w:rPr>
                <w:rFonts w:ascii="Palatino Linotype" w:hAnsi="Palatino Linotype" w:cs="Arial"/>
                <w:b/>
                <w:lang w:val="es-ES_tradnl"/>
              </w:rPr>
              <w:t>Luis Gustavo Parra Noriega</w:t>
            </w:r>
          </w:p>
          <w:p w:rsidR="0023766D" w:rsidRDefault="0023766D">
            <w:pPr>
              <w:jc w:val="center"/>
              <w:rPr>
                <w:rFonts w:ascii="Palatino Linotype" w:hAnsi="Palatino Linotype" w:cs="Arial"/>
                <w:lang w:val="es-ES_tradnl"/>
              </w:rPr>
            </w:pPr>
            <w:r>
              <w:rPr>
                <w:rFonts w:ascii="Palatino Linotype" w:hAnsi="Palatino Linotype" w:cs="Arial"/>
                <w:lang w:val="es-ES_tradnl"/>
              </w:rPr>
              <w:t>Comisionado</w:t>
            </w:r>
          </w:p>
          <w:p w:rsidR="0023766D" w:rsidRDefault="0023766D">
            <w:pPr>
              <w:jc w:val="center"/>
              <w:rPr>
                <w:rFonts w:ascii="Palatino Linotype" w:hAnsi="Palatino Linotype" w:cs="Arial"/>
                <w:b/>
                <w:lang w:val="es-ES_tradnl"/>
              </w:rPr>
            </w:pPr>
            <w:r>
              <w:rPr>
                <w:rFonts w:ascii="Palatino Linotype" w:hAnsi="Palatino Linotype" w:cs="Arial"/>
                <w:b/>
                <w:lang w:val="es-ES_tradnl"/>
              </w:rPr>
              <w:t>Ausencia Justificada</w:t>
            </w:r>
          </w:p>
        </w:tc>
      </w:tr>
      <w:tr w:rsidR="0023766D" w:rsidTr="0023766D">
        <w:trPr>
          <w:jc w:val="center"/>
        </w:trPr>
        <w:tc>
          <w:tcPr>
            <w:tcW w:w="10368" w:type="dxa"/>
            <w:gridSpan w:val="2"/>
          </w:tcPr>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pPr>
              <w:jc w:val="center"/>
              <w:rPr>
                <w:rFonts w:ascii="Palatino Linotype" w:hAnsi="Palatino Linotype" w:cs="Arial"/>
                <w:b/>
                <w:lang w:val="es-ES_tradnl"/>
              </w:rPr>
            </w:pPr>
          </w:p>
          <w:p w:rsidR="0023766D" w:rsidRDefault="0023766D" w:rsidP="0023766D">
            <w:pPr>
              <w:rPr>
                <w:rFonts w:ascii="Palatino Linotype" w:hAnsi="Palatino Linotype" w:cs="Arial"/>
                <w:b/>
                <w:lang w:val="es-ES_tradnl"/>
              </w:rPr>
            </w:pPr>
          </w:p>
          <w:p w:rsidR="0023766D" w:rsidRDefault="0023766D">
            <w:pPr>
              <w:rPr>
                <w:rFonts w:ascii="Palatino Linotype" w:hAnsi="Palatino Linotype" w:cs="Arial"/>
                <w:b/>
                <w:lang w:val="es-ES_tradnl"/>
              </w:rPr>
            </w:pPr>
          </w:p>
          <w:p w:rsidR="0023766D" w:rsidRDefault="0023766D">
            <w:pPr>
              <w:jc w:val="center"/>
              <w:rPr>
                <w:rFonts w:ascii="Palatino Linotype" w:hAnsi="Palatino Linotype" w:cs="Arial"/>
                <w:b/>
                <w:lang w:val="es-ES_tradnl"/>
              </w:rPr>
            </w:pPr>
            <w:r>
              <w:rPr>
                <w:rFonts w:ascii="Palatino Linotype" w:hAnsi="Palatino Linotype" w:cs="Arial"/>
                <w:b/>
                <w:lang w:val="es-ES_tradnl"/>
              </w:rPr>
              <w:t>Alexis Tapia Ramírez</w:t>
            </w:r>
          </w:p>
          <w:p w:rsidR="0023766D" w:rsidRDefault="0023766D">
            <w:pPr>
              <w:jc w:val="center"/>
              <w:rPr>
                <w:rFonts w:ascii="Palatino Linotype" w:hAnsi="Palatino Linotype" w:cs="Arial"/>
                <w:lang w:val="es-ES_tradnl"/>
              </w:rPr>
            </w:pPr>
            <w:r>
              <w:rPr>
                <w:rFonts w:ascii="Palatino Linotype" w:hAnsi="Palatino Linotype" w:cs="Arial"/>
                <w:lang w:val="es-ES_tradnl"/>
              </w:rPr>
              <w:t>Secretario Técnico del Pleno</w:t>
            </w:r>
          </w:p>
          <w:p w:rsidR="0023766D" w:rsidRDefault="0023766D">
            <w:pPr>
              <w:jc w:val="center"/>
              <w:rPr>
                <w:rFonts w:ascii="Palatino Linotype" w:hAnsi="Palatino Linotype" w:cs="Arial"/>
                <w:lang w:val="es-ES_tradnl"/>
              </w:rPr>
            </w:pPr>
            <w:r>
              <w:rPr>
                <w:rFonts w:ascii="Palatino Linotype" w:hAnsi="Palatino Linotype" w:cs="Arial"/>
                <w:b/>
                <w:lang w:val="es-ES_tradnl"/>
              </w:rPr>
              <w:t>(RÚBRICA)</w:t>
            </w:r>
          </w:p>
        </w:tc>
      </w:tr>
    </w:tbl>
    <w:p w:rsidR="0023766D" w:rsidRDefault="0023766D" w:rsidP="0023766D">
      <w:pPr>
        <w:ind w:right="49"/>
        <w:jc w:val="both"/>
        <w:rPr>
          <w:rFonts w:ascii="Palatino Linotype" w:hAnsi="Palatino Linotype" w:cstheme="minorBidi"/>
          <w:sz w:val="20"/>
          <w:szCs w:val="22"/>
          <w:lang w:val="es-ES_tradnl" w:eastAsia="en-US"/>
        </w:rPr>
      </w:pPr>
    </w:p>
    <w:p w:rsidR="0023766D" w:rsidRDefault="0023766D" w:rsidP="0023766D">
      <w:pPr>
        <w:jc w:val="both"/>
        <w:rPr>
          <w:rFonts w:ascii="Palatino Linotype" w:hAnsi="Palatino Linotype" w:cs="Arial"/>
          <w:sz w:val="21"/>
          <w:szCs w:val="21"/>
          <w:lang w:val="es-ES"/>
        </w:rPr>
      </w:pPr>
    </w:p>
    <w:p w:rsidR="0023766D" w:rsidRDefault="0023766D" w:rsidP="0023766D">
      <w:pPr>
        <w:jc w:val="both"/>
        <w:rPr>
          <w:rFonts w:ascii="Palatino Linotype" w:hAnsi="Palatino Linotype" w:cs="Arial"/>
          <w:sz w:val="21"/>
          <w:szCs w:val="21"/>
          <w:lang w:val="es-ES"/>
        </w:rPr>
      </w:pPr>
    </w:p>
    <w:p w:rsidR="0023766D" w:rsidRDefault="0023766D" w:rsidP="0023766D">
      <w:pPr>
        <w:jc w:val="both"/>
        <w:rPr>
          <w:rFonts w:ascii="Palatino Linotype" w:hAnsi="Palatino Linotype" w:cs="Arial"/>
          <w:sz w:val="21"/>
          <w:szCs w:val="21"/>
          <w:lang w:val="es-ES"/>
        </w:rPr>
      </w:pPr>
    </w:p>
    <w:p w:rsidR="0023766D" w:rsidRDefault="0023766D" w:rsidP="0023766D">
      <w:pPr>
        <w:jc w:val="both"/>
        <w:rPr>
          <w:rFonts w:ascii="Palatino Linotype" w:hAnsi="Palatino Linotype" w:cs="Arial"/>
          <w:sz w:val="21"/>
          <w:szCs w:val="21"/>
          <w:lang w:val="es-ES"/>
        </w:rPr>
      </w:pPr>
    </w:p>
    <w:p w:rsidR="00633C78" w:rsidRPr="008B50D4" w:rsidRDefault="00633C78" w:rsidP="00633C78">
      <w:pPr>
        <w:jc w:val="both"/>
        <w:rPr>
          <w:rFonts w:ascii="Palatino Linotype" w:hAnsi="Palatino Linotype"/>
          <w:sz w:val="19"/>
          <w:szCs w:val="19"/>
          <w:lang w:val="es-ES_tradnl"/>
        </w:rPr>
      </w:pPr>
      <w:r w:rsidRPr="008B50D4">
        <w:rPr>
          <w:rFonts w:ascii="Palatino Linotype" w:hAnsi="Palatino Linotype"/>
          <w:sz w:val="19"/>
          <w:szCs w:val="19"/>
          <w:lang w:val="es-ES_tradnl"/>
        </w:rPr>
        <w:t xml:space="preserve">Esta hoja corresponde a la resolución de </w:t>
      </w:r>
      <w:r w:rsidR="001339D2" w:rsidRPr="008B50D4">
        <w:rPr>
          <w:rFonts w:ascii="Palatino Linotype" w:hAnsi="Palatino Linotype"/>
          <w:sz w:val="19"/>
          <w:szCs w:val="19"/>
          <w:lang w:val="es-ES_tradnl"/>
        </w:rPr>
        <w:t>diez de julio</w:t>
      </w:r>
      <w:r w:rsidRPr="008B50D4">
        <w:rPr>
          <w:rFonts w:ascii="Palatino Linotype" w:hAnsi="Palatino Linotype"/>
          <w:sz w:val="19"/>
          <w:szCs w:val="19"/>
          <w:lang w:val="es-ES_tradnl"/>
        </w:rPr>
        <w:t xml:space="preserve"> de dos mil diecinueve, emitida en el recurso de revisión número </w:t>
      </w:r>
      <w:r w:rsidR="001339D2" w:rsidRPr="008B50D4">
        <w:rPr>
          <w:rFonts w:ascii="Palatino Linotype" w:hAnsi="Palatino Linotype"/>
          <w:sz w:val="19"/>
          <w:szCs w:val="19"/>
          <w:lang w:val="es-ES_tradnl"/>
        </w:rPr>
        <w:t>03657</w:t>
      </w:r>
      <w:r w:rsidRPr="008B50D4">
        <w:rPr>
          <w:rFonts w:ascii="Palatino Linotype" w:hAnsi="Palatino Linotype"/>
          <w:sz w:val="19"/>
          <w:szCs w:val="19"/>
          <w:lang w:val="es-ES_tradnl"/>
        </w:rPr>
        <w:t>/INFOEM/IP/RR/2019.</w:t>
      </w:r>
    </w:p>
    <w:p w:rsidR="00C23B43" w:rsidRDefault="001339D2" w:rsidP="00633C78">
      <w:pPr>
        <w:tabs>
          <w:tab w:val="center" w:pos="4560"/>
        </w:tabs>
        <w:jc w:val="both"/>
      </w:pPr>
      <w:r w:rsidRPr="008B50D4">
        <w:rPr>
          <w:rFonts w:ascii="Palatino Linotype" w:hAnsi="Palatino Linotype"/>
          <w:sz w:val="19"/>
          <w:szCs w:val="19"/>
          <w:lang w:val="es-ES_tradnl"/>
        </w:rPr>
        <w:t>YSM</w:t>
      </w:r>
      <w:r w:rsidR="00633C78" w:rsidRPr="008B50D4">
        <w:rPr>
          <w:rFonts w:ascii="Palatino Linotype" w:hAnsi="Palatino Linotype"/>
          <w:sz w:val="19"/>
          <w:szCs w:val="19"/>
          <w:lang w:val="es-ES_tradnl"/>
        </w:rPr>
        <w:t>/AMV</w:t>
      </w:r>
    </w:p>
    <w:sectPr w:rsidR="00C23B43" w:rsidSect="00633C78">
      <w:headerReference w:type="default" r:id="rId13"/>
      <w:footerReference w:type="default" r:id="rId14"/>
      <w:headerReference w:type="first" r:id="rId15"/>
      <w:footerReference w:type="first" r:id="rId16"/>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C01" w:rsidRDefault="00B46C01" w:rsidP="00633C78">
      <w:r>
        <w:separator/>
      </w:r>
    </w:p>
  </w:endnote>
  <w:endnote w:type="continuationSeparator" w:id="0">
    <w:p w:rsidR="00B46C01" w:rsidRDefault="00B46C01" w:rsidP="0063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C78" w:rsidRPr="00A54CF4" w:rsidRDefault="00633C78" w:rsidP="00633C78">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80813">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80813">
      <w:rPr>
        <w:rFonts w:ascii="Palatino Linotype" w:hAnsi="Palatino Linotype" w:cs="Arial"/>
        <w:b/>
        <w:bCs/>
        <w:noProof/>
        <w:sz w:val="20"/>
        <w:szCs w:val="20"/>
      </w:rPr>
      <w:t>39</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C78" w:rsidRPr="00F12350" w:rsidRDefault="00633C78" w:rsidP="00633C78">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8081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80813">
      <w:rPr>
        <w:rFonts w:ascii="Palatino Linotype" w:hAnsi="Palatino Linotype" w:cs="Arial"/>
        <w:b/>
        <w:bCs/>
        <w:noProof/>
        <w:sz w:val="20"/>
        <w:szCs w:val="20"/>
      </w:rPr>
      <w:t>39</w:t>
    </w:r>
    <w:r w:rsidRPr="00F12350">
      <w:rPr>
        <w:rFonts w:ascii="Palatino Linotype" w:hAnsi="Palatino Linotype" w:cs="Arial"/>
        <w:b/>
        <w:bCs/>
        <w:sz w:val="20"/>
        <w:szCs w:val="20"/>
      </w:rPr>
      <w:fldChar w:fldCharType="end"/>
    </w:r>
  </w:p>
  <w:p w:rsidR="00633C78" w:rsidRDefault="00633C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C01" w:rsidRDefault="00B46C01" w:rsidP="00633C78">
      <w:r>
        <w:separator/>
      </w:r>
    </w:p>
  </w:footnote>
  <w:footnote w:type="continuationSeparator" w:id="0">
    <w:p w:rsidR="00B46C01" w:rsidRDefault="00B46C01" w:rsidP="00633C78">
      <w:r>
        <w:continuationSeparator/>
      </w:r>
    </w:p>
  </w:footnote>
  <w:footnote w:id="1">
    <w:p w:rsidR="00633C78" w:rsidRPr="00F3610E" w:rsidRDefault="00633C78" w:rsidP="00633C7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05B71" w:rsidRPr="007830EB" w:rsidRDefault="00005B71" w:rsidP="00005B71">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rsidR="00005B71" w:rsidRPr="007830EB" w:rsidRDefault="00005B71" w:rsidP="00005B71">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rsidR="00005B71" w:rsidRPr="007830EB" w:rsidRDefault="00005B71" w:rsidP="00005B71">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rsidR="00005B71" w:rsidRPr="007830EB" w:rsidRDefault="00005B71" w:rsidP="00005B71">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3">
    <w:p w:rsidR="00D873A5" w:rsidRPr="00D873A5" w:rsidRDefault="00D873A5" w:rsidP="00D873A5">
      <w:pPr>
        <w:pStyle w:val="Textonotapie"/>
        <w:jc w:val="both"/>
        <w:rPr>
          <w:rFonts w:ascii="Palatino Linotype" w:hAnsi="Palatino Linotype"/>
          <w:b/>
          <w:sz w:val="16"/>
          <w:szCs w:val="16"/>
        </w:rPr>
      </w:pPr>
      <w:r>
        <w:rPr>
          <w:rStyle w:val="Refdenotaalpie"/>
        </w:rPr>
        <w:footnoteRef/>
      </w:r>
      <w:r>
        <w:t xml:space="preserve"> </w:t>
      </w:r>
      <w:r w:rsidRPr="00D873A5">
        <w:rPr>
          <w:rFonts w:ascii="Palatino Linotype" w:hAnsi="Palatino Linotype"/>
          <w:b/>
          <w:sz w:val="16"/>
          <w:szCs w:val="16"/>
        </w:rPr>
        <w:t>Bando Municipal de San Antonio la Isla 2019</w:t>
      </w:r>
    </w:p>
    <w:p w:rsidR="00D873A5" w:rsidRPr="00D873A5" w:rsidRDefault="00D873A5" w:rsidP="00D873A5">
      <w:pPr>
        <w:pStyle w:val="Textonotapie"/>
        <w:jc w:val="both"/>
        <w:rPr>
          <w:rFonts w:ascii="Palatino Linotype" w:hAnsi="Palatino Linotype"/>
          <w:sz w:val="16"/>
          <w:szCs w:val="16"/>
        </w:rPr>
      </w:pPr>
      <w:r w:rsidRPr="00D873A5">
        <w:rPr>
          <w:rFonts w:ascii="Palatino Linotype" w:hAnsi="Palatino Linotype"/>
          <w:b/>
          <w:sz w:val="16"/>
          <w:szCs w:val="16"/>
        </w:rPr>
        <w:t>ARTÍCULO 30.</w:t>
      </w:r>
      <w:r w:rsidRPr="00D873A5">
        <w:rPr>
          <w:rFonts w:ascii="Palatino Linotype" w:hAnsi="Palatino Linotype"/>
          <w:sz w:val="16"/>
          <w:szCs w:val="16"/>
        </w:rPr>
        <w:t xml:space="preserve">- </w:t>
      </w:r>
      <w:r w:rsidRPr="00D873A5">
        <w:rPr>
          <w:rFonts w:ascii="Palatino Linotype" w:hAnsi="Palatino Linotype"/>
          <w:b/>
          <w:sz w:val="16"/>
          <w:szCs w:val="16"/>
        </w:rPr>
        <w:t>El gobierno del Municipio está depositado en un cuerpo colegiado deliberativo y plural que se denomina Ayuntamiento</w:t>
      </w:r>
      <w:r w:rsidRPr="00D873A5">
        <w:rPr>
          <w:rFonts w:ascii="Palatino Linotype" w:hAnsi="Palatino Linotype"/>
          <w:sz w:val="16"/>
          <w:szCs w:val="16"/>
        </w:rPr>
        <w:t xml:space="preserve">, al que se someten los asuntos de la Administración Pública Municipal; </w:t>
      </w:r>
      <w:r w:rsidRPr="00D873A5">
        <w:rPr>
          <w:rFonts w:ascii="Palatino Linotype" w:hAnsi="Palatino Linotype"/>
          <w:b/>
          <w:sz w:val="16"/>
          <w:szCs w:val="16"/>
        </w:rPr>
        <w:t>lo integran la Presidenta, un Síndico y Diez Regidores</w:t>
      </w:r>
      <w:r w:rsidRPr="00D873A5">
        <w:rPr>
          <w:rFonts w:ascii="Palatino Linotype" w:hAnsi="Palatino Linotype"/>
          <w:sz w:val="16"/>
          <w:szCs w:val="16"/>
        </w:rPr>
        <w:t>, según los principios de mayoría relativa y de representación proporcional, establecidos en los términos de ley. Se regirá por la Constitución Federal, la Constitución Local, la Ley Orgánica Municipal y demás disposiciones legales que de ellas emanen.</w:t>
      </w:r>
    </w:p>
  </w:footnote>
  <w:footnote w:id="4">
    <w:p w:rsidR="00D873A5" w:rsidRDefault="00D873A5" w:rsidP="00D873A5">
      <w:pPr>
        <w:pStyle w:val="Textonotapie"/>
        <w:jc w:val="both"/>
        <w:rPr>
          <w:rFonts w:ascii="Palatino Linotype" w:hAnsi="Palatino Linotype"/>
          <w:sz w:val="16"/>
          <w:szCs w:val="16"/>
        </w:rPr>
      </w:pPr>
      <w:r w:rsidRPr="00D873A5">
        <w:rPr>
          <w:rStyle w:val="Refdenotaalpie"/>
          <w:rFonts w:ascii="Palatino Linotype" w:hAnsi="Palatino Linotype"/>
          <w:sz w:val="16"/>
          <w:szCs w:val="16"/>
        </w:rPr>
        <w:footnoteRef/>
      </w:r>
      <w:r w:rsidRPr="00D873A5">
        <w:rPr>
          <w:rFonts w:ascii="Palatino Linotype" w:hAnsi="Palatino Linotype"/>
          <w:sz w:val="16"/>
          <w:szCs w:val="16"/>
        </w:rPr>
        <w:t xml:space="preserve"> </w:t>
      </w:r>
      <w:r w:rsidRPr="00D873A5">
        <w:rPr>
          <w:rFonts w:ascii="Palatino Linotype" w:hAnsi="Palatino Linotype"/>
          <w:b/>
          <w:sz w:val="16"/>
          <w:szCs w:val="16"/>
        </w:rPr>
        <w:t>ARTÍCULO 44.-</w:t>
      </w:r>
      <w:r w:rsidRPr="00D873A5">
        <w:rPr>
          <w:rFonts w:ascii="Palatino Linotype" w:hAnsi="Palatino Linotype"/>
          <w:sz w:val="16"/>
          <w:szCs w:val="16"/>
        </w:rPr>
        <w:t xml:space="preserve"> La Administración Pública Centralizada es una forma de organización de la Administración Pública del Municipio, cuyos órganos auxilian al Ayuntamiento en el despacho de los asuntos municipales y están subordinados a la Presidencia Municipal.</w:t>
      </w:r>
    </w:p>
    <w:p w:rsidR="00D873A5" w:rsidRPr="001339D2" w:rsidRDefault="00D873A5" w:rsidP="00D873A5">
      <w:pPr>
        <w:pStyle w:val="Textonotapie"/>
        <w:jc w:val="both"/>
        <w:rPr>
          <w:rFonts w:ascii="Palatino Linotype" w:hAnsi="Palatino Linotype"/>
          <w:b/>
          <w:sz w:val="16"/>
          <w:szCs w:val="16"/>
        </w:rPr>
      </w:pPr>
      <w:r w:rsidRPr="001339D2">
        <w:rPr>
          <w:rFonts w:ascii="Palatino Linotype" w:hAnsi="Palatino Linotype"/>
          <w:b/>
          <w:sz w:val="16"/>
          <w:szCs w:val="16"/>
        </w:rPr>
        <w:t>La Administración Pública Centralizada se integra por:</w:t>
      </w:r>
    </w:p>
    <w:p w:rsidR="00D873A5" w:rsidRPr="001339D2" w:rsidRDefault="001339D2" w:rsidP="00D873A5">
      <w:pPr>
        <w:pStyle w:val="Textonotapie"/>
        <w:jc w:val="both"/>
        <w:rPr>
          <w:rFonts w:ascii="Palatino Linotype" w:hAnsi="Palatino Linotype"/>
          <w:sz w:val="16"/>
          <w:szCs w:val="16"/>
        </w:rPr>
      </w:pPr>
      <w:r w:rsidRPr="001339D2">
        <w:rPr>
          <w:rFonts w:ascii="Palatino Linotype" w:hAnsi="Palatino Linotype"/>
          <w:sz w:val="16"/>
          <w:szCs w:val="16"/>
        </w:rPr>
        <w:t>...</w:t>
      </w:r>
    </w:p>
    <w:p w:rsidR="00D873A5" w:rsidRPr="001339D2" w:rsidRDefault="00D873A5" w:rsidP="00D873A5">
      <w:pPr>
        <w:pStyle w:val="Textonotapie"/>
        <w:jc w:val="both"/>
        <w:rPr>
          <w:rFonts w:ascii="Palatino Linotype" w:hAnsi="Palatino Linotype"/>
          <w:b/>
          <w:sz w:val="16"/>
          <w:szCs w:val="16"/>
        </w:rPr>
      </w:pPr>
      <w:r w:rsidRPr="001339D2">
        <w:rPr>
          <w:rFonts w:ascii="Palatino Linotype" w:hAnsi="Palatino Linotype"/>
          <w:b/>
          <w:sz w:val="16"/>
          <w:szCs w:val="16"/>
        </w:rPr>
        <w:t>VI. Direcciones de:</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a. Obras Públicas y Desarrollo Urbano; </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b. Seguridad Pública; </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c. Administración; </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d. Normatividad; </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e. Desarrollo Humano y Social;</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 f. Desarrollo Económico; </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g. Agua, Alcantarillado y Saneamiento; </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h. Turismo y Fomento Artesanal; </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i. Educación y Cultura; </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j. Servicios Públicos y Medio Ambiente; </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k. Salud; </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l. Atención Ciudadana; </w:t>
      </w:r>
    </w:p>
    <w:p w:rsidR="001339D2"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 xml:space="preserve">m. Equidad de Género; </w:t>
      </w:r>
    </w:p>
    <w:p w:rsidR="00D873A5" w:rsidRPr="00D873A5" w:rsidRDefault="00D873A5" w:rsidP="00D873A5">
      <w:pPr>
        <w:pStyle w:val="Textonotapie"/>
        <w:jc w:val="both"/>
        <w:rPr>
          <w:rFonts w:ascii="Palatino Linotype" w:hAnsi="Palatino Linotype"/>
          <w:sz w:val="16"/>
          <w:szCs w:val="16"/>
        </w:rPr>
      </w:pPr>
      <w:r w:rsidRPr="001339D2">
        <w:rPr>
          <w:rFonts w:ascii="Palatino Linotype" w:hAnsi="Palatino Linotype"/>
          <w:sz w:val="16"/>
          <w:szCs w:val="16"/>
        </w:rPr>
        <w:t>n. Fomento Agropecuario, Ganadero y Forestal;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6D" w:rsidRDefault="0023766D"/>
  <w:tbl>
    <w:tblPr>
      <w:tblW w:w="6237" w:type="dxa"/>
      <w:tblInd w:w="2835" w:type="dxa"/>
      <w:tblLayout w:type="fixed"/>
      <w:tblLook w:val="04A0" w:firstRow="1" w:lastRow="0" w:firstColumn="1" w:lastColumn="0" w:noHBand="0" w:noVBand="1"/>
    </w:tblPr>
    <w:tblGrid>
      <w:gridCol w:w="2693"/>
      <w:gridCol w:w="3544"/>
    </w:tblGrid>
    <w:tr w:rsidR="00633C78" w:rsidRPr="008A510F" w:rsidTr="00633C78">
      <w:tc>
        <w:tcPr>
          <w:tcW w:w="2693" w:type="dxa"/>
          <w:shd w:val="clear" w:color="auto" w:fill="auto"/>
          <w:vAlign w:val="center"/>
        </w:tcPr>
        <w:p w:rsidR="00633C78" w:rsidRPr="008A510F" w:rsidRDefault="00633C78" w:rsidP="00633C78">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544" w:type="dxa"/>
          <w:shd w:val="clear" w:color="auto" w:fill="auto"/>
          <w:vAlign w:val="center"/>
        </w:tcPr>
        <w:p w:rsidR="00633C78" w:rsidRPr="008A510F" w:rsidRDefault="00633C78" w:rsidP="00633C78">
          <w:pPr>
            <w:ind w:right="176"/>
            <w:jc w:val="both"/>
            <w:rPr>
              <w:rFonts w:ascii="Palatino Linotype" w:hAnsi="Palatino Linotype"/>
              <w:b/>
              <w:sz w:val="22"/>
              <w:szCs w:val="22"/>
              <w:lang w:val="es-ES_tradnl"/>
            </w:rPr>
          </w:pPr>
          <w:r>
            <w:rPr>
              <w:rFonts w:ascii="Palatino Linotype" w:hAnsi="Palatino Linotype"/>
              <w:b/>
              <w:sz w:val="22"/>
              <w:szCs w:val="22"/>
              <w:lang w:val="es-ES_tradnl"/>
            </w:rPr>
            <w:t>03657</w:t>
          </w:r>
          <w:r w:rsidRPr="00673A48">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33C78" w:rsidRPr="008A510F" w:rsidTr="00633C78">
      <w:trPr>
        <w:trHeight w:val="228"/>
      </w:trPr>
      <w:tc>
        <w:tcPr>
          <w:tcW w:w="2693" w:type="dxa"/>
          <w:shd w:val="clear" w:color="auto" w:fill="auto"/>
          <w:vAlign w:val="center"/>
        </w:tcPr>
        <w:p w:rsidR="00633C78" w:rsidRPr="008A510F" w:rsidRDefault="00633C78" w:rsidP="00633C78">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544" w:type="dxa"/>
          <w:shd w:val="clear" w:color="auto" w:fill="auto"/>
          <w:vAlign w:val="center"/>
        </w:tcPr>
        <w:p w:rsidR="00633C78" w:rsidRPr="008A510F" w:rsidRDefault="00633C78" w:rsidP="00633C78">
          <w:pPr>
            <w:ind w:right="176"/>
            <w:jc w:val="both"/>
            <w:rPr>
              <w:rFonts w:ascii="Palatino Linotype" w:hAnsi="Palatino Linotype"/>
              <w:b/>
              <w:sz w:val="22"/>
              <w:szCs w:val="22"/>
              <w:lang w:val="es-ES_tradnl"/>
            </w:rPr>
          </w:pPr>
          <w:r>
            <w:rPr>
              <w:rFonts w:ascii="Palatino Linotype" w:hAnsi="Palatino Linotype"/>
              <w:b/>
              <w:sz w:val="22"/>
              <w:szCs w:val="22"/>
              <w:lang w:val="es-ES_tradnl"/>
            </w:rPr>
            <w:t>Ayuntamiento San Antonio la Isla</w:t>
          </w:r>
        </w:p>
      </w:tc>
    </w:tr>
    <w:tr w:rsidR="00633C78" w:rsidRPr="008A510F" w:rsidTr="00633C78">
      <w:tc>
        <w:tcPr>
          <w:tcW w:w="2693" w:type="dxa"/>
          <w:shd w:val="clear" w:color="auto" w:fill="auto"/>
          <w:vAlign w:val="center"/>
        </w:tcPr>
        <w:p w:rsidR="00633C78" w:rsidRPr="008A510F" w:rsidRDefault="00633C78" w:rsidP="00633C78">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544" w:type="dxa"/>
          <w:shd w:val="clear" w:color="auto" w:fill="auto"/>
          <w:vAlign w:val="center"/>
        </w:tcPr>
        <w:p w:rsidR="00633C78" w:rsidRPr="008A510F" w:rsidRDefault="00633C78" w:rsidP="00633C78">
          <w:pPr>
            <w:ind w:right="176"/>
            <w:jc w:val="both"/>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633C78" w:rsidRDefault="00633C78" w:rsidP="00633C7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6D" w:rsidRDefault="0023766D"/>
  <w:tbl>
    <w:tblPr>
      <w:tblW w:w="5953" w:type="dxa"/>
      <w:tblInd w:w="3261" w:type="dxa"/>
      <w:tblLayout w:type="fixed"/>
      <w:tblLook w:val="04A0" w:firstRow="1" w:lastRow="0" w:firstColumn="1" w:lastColumn="0" w:noHBand="0" w:noVBand="1"/>
    </w:tblPr>
    <w:tblGrid>
      <w:gridCol w:w="2551"/>
      <w:gridCol w:w="3402"/>
    </w:tblGrid>
    <w:tr w:rsidR="00633C78" w:rsidRPr="00C03E4D" w:rsidTr="00633C78">
      <w:tc>
        <w:tcPr>
          <w:tcW w:w="2551" w:type="dxa"/>
          <w:shd w:val="clear" w:color="auto" w:fill="auto"/>
          <w:vAlign w:val="center"/>
        </w:tcPr>
        <w:p w:rsidR="00633C78" w:rsidRPr="00C03E4D" w:rsidRDefault="00633C78" w:rsidP="00633C78">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3402" w:type="dxa"/>
          <w:shd w:val="clear" w:color="auto" w:fill="auto"/>
          <w:vAlign w:val="center"/>
        </w:tcPr>
        <w:p w:rsidR="00633C78" w:rsidRPr="00C03E4D" w:rsidRDefault="00633C78" w:rsidP="00633C78">
          <w:pPr>
            <w:jc w:val="both"/>
            <w:rPr>
              <w:rFonts w:ascii="Palatino Linotype" w:hAnsi="Palatino Linotype"/>
              <w:b/>
              <w:sz w:val="22"/>
              <w:szCs w:val="22"/>
              <w:lang w:val="es-ES_tradnl"/>
            </w:rPr>
          </w:pPr>
          <w:r>
            <w:rPr>
              <w:rFonts w:ascii="Palatino Linotype" w:hAnsi="Palatino Linotype"/>
              <w:b/>
              <w:sz w:val="22"/>
              <w:szCs w:val="22"/>
              <w:lang w:val="es-ES_tradnl"/>
            </w:rPr>
            <w:t>03657</w:t>
          </w:r>
          <w:r w:rsidRPr="00673A48">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33C78" w:rsidRPr="00C03E4D" w:rsidTr="00633C78">
      <w:tc>
        <w:tcPr>
          <w:tcW w:w="2551" w:type="dxa"/>
          <w:shd w:val="clear" w:color="auto" w:fill="auto"/>
          <w:vAlign w:val="center"/>
        </w:tcPr>
        <w:p w:rsidR="00633C78" w:rsidRPr="00C03E4D" w:rsidRDefault="00633C78" w:rsidP="00633C78">
          <w:pPr>
            <w:rPr>
              <w:rFonts w:ascii="Palatino Linotype" w:hAnsi="Palatino Linotype"/>
              <w:b/>
              <w:sz w:val="22"/>
              <w:szCs w:val="22"/>
              <w:lang w:val="es-ES_tradnl"/>
            </w:rPr>
          </w:pPr>
          <w:r w:rsidRPr="00C03E4D">
            <w:rPr>
              <w:rFonts w:ascii="Palatino Linotype" w:hAnsi="Palatino Linotype"/>
              <w:b/>
              <w:sz w:val="22"/>
              <w:szCs w:val="22"/>
              <w:lang w:val="es-ES_tradnl"/>
            </w:rPr>
            <w:t>Recurrente:</w:t>
          </w:r>
        </w:p>
      </w:tc>
      <w:tc>
        <w:tcPr>
          <w:tcW w:w="3402" w:type="dxa"/>
          <w:shd w:val="clear" w:color="auto" w:fill="auto"/>
          <w:vAlign w:val="center"/>
        </w:tcPr>
        <w:p w:rsidR="00633C78" w:rsidRPr="00C03E4D" w:rsidRDefault="00180813" w:rsidP="00180813">
          <w:pPr>
            <w:ind w:right="-108"/>
            <w:jc w:val="both"/>
            <w:rPr>
              <w:rFonts w:ascii="Palatino Linotype" w:hAnsi="Palatino Linotype"/>
              <w:b/>
              <w:sz w:val="22"/>
              <w:szCs w:val="22"/>
              <w:lang w:val="es-ES_tradnl"/>
            </w:rPr>
          </w:pPr>
          <w:r>
            <w:rPr>
              <w:rFonts w:ascii="Palatino Linotype" w:hAnsi="Palatino Linotype"/>
              <w:b/>
              <w:sz w:val="22"/>
              <w:szCs w:val="22"/>
              <w:lang w:val="es-ES_tradnl"/>
            </w:rPr>
            <w:t>XXXXX XXXXXX XXXXX</w:t>
          </w:r>
        </w:p>
      </w:tc>
    </w:tr>
    <w:tr w:rsidR="00633C78" w:rsidRPr="00C03E4D" w:rsidTr="00633C78">
      <w:trPr>
        <w:trHeight w:val="228"/>
      </w:trPr>
      <w:tc>
        <w:tcPr>
          <w:tcW w:w="2551" w:type="dxa"/>
          <w:shd w:val="clear" w:color="auto" w:fill="auto"/>
          <w:vAlign w:val="center"/>
        </w:tcPr>
        <w:p w:rsidR="00633C78" w:rsidRPr="00C03E4D" w:rsidRDefault="00633C78" w:rsidP="00633C78">
          <w:pPr>
            <w:rPr>
              <w:rFonts w:ascii="Palatino Linotype" w:hAnsi="Palatino Linotype"/>
              <w:b/>
              <w:sz w:val="22"/>
              <w:szCs w:val="22"/>
              <w:lang w:val="es-ES_tradnl"/>
            </w:rPr>
          </w:pPr>
          <w:r w:rsidRPr="00C03E4D">
            <w:rPr>
              <w:rFonts w:ascii="Palatino Linotype" w:hAnsi="Palatino Linotype"/>
              <w:b/>
              <w:sz w:val="22"/>
              <w:szCs w:val="22"/>
              <w:lang w:val="es-ES_tradnl"/>
            </w:rPr>
            <w:t>Sujeto obligado:</w:t>
          </w:r>
        </w:p>
      </w:tc>
      <w:tc>
        <w:tcPr>
          <w:tcW w:w="3402" w:type="dxa"/>
          <w:shd w:val="clear" w:color="auto" w:fill="auto"/>
          <w:vAlign w:val="center"/>
        </w:tcPr>
        <w:p w:rsidR="00633C78" w:rsidRPr="00C03E4D" w:rsidRDefault="00633C78" w:rsidP="00633C78">
          <w:pPr>
            <w:jc w:val="both"/>
            <w:rPr>
              <w:rFonts w:ascii="Palatino Linotype" w:hAnsi="Palatino Linotype"/>
              <w:b/>
              <w:sz w:val="22"/>
              <w:szCs w:val="22"/>
              <w:lang w:val="es-ES_tradnl"/>
            </w:rPr>
          </w:pPr>
          <w:r>
            <w:rPr>
              <w:rFonts w:ascii="Palatino Linotype" w:hAnsi="Palatino Linotype"/>
              <w:b/>
              <w:sz w:val="22"/>
              <w:szCs w:val="22"/>
              <w:lang w:val="es-ES_tradnl"/>
            </w:rPr>
            <w:t>Ayuntamiento de San Antonio la Isla</w:t>
          </w:r>
        </w:p>
      </w:tc>
    </w:tr>
    <w:tr w:rsidR="00633C78" w:rsidRPr="00C03E4D" w:rsidTr="00633C78">
      <w:tc>
        <w:tcPr>
          <w:tcW w:w="2551" w:type="dxa"/>
          <w:shd w:val="clear" w:color="auto" w:fill="auto"/>
          <w:vAlign w:val="center"/>
        </w:tcPr>
        <w:p w:rsidR="00633C78" w:rsidRPr="00C03E4D" w:rsidRDefault="00633C78" w:rsidP="00633C78">
          <w:pPr>
            <w:ind w:left="318" w:hanging="318"/>
            <w:rPr>
              <w:rFonts w:ascii="Palatino Linotype" w:hAnsi="Palatino Linotype"/>
              <w:b/>
              <w:sz w:val="22"/>
              <w:szCs w:val="22"/>
              <w:lang w:val="es-ES_tradnl"/>
            </w:rPr>
          </w:pPr>
          <w:r w:rsidRPr="00C03E4D">
            <w:rPr>
              <w:rFonts w:ascii="Palatino Linotype" w:hAnsi="Palatino Linotype"/>
              <w:b/>
              <w:sz w:val="22"/>
              <w:szCs w:val="22"/>
              <w:lang w:val="es-ES_tradnl"/>
            </w:rPr>
            <w:t>Comisionada ponente:</w:t>
          </w:r>
        </w:p>
      </w:tc>
      <w:tc>
        <w:tcPr>
          <w:tcW w:w="3402" w:type="dxa"/>
          <w:shd w:val="clear" w:color="auto" w:fill="auto"/>
          <w:vAlign w:val="center"/>
        </w:tcPr>
        <w:p w:rsidR="00633C78" w:rsidRPr="00C03E4D" w:rsidRDefault="00633C78" w:rsidP="00633C78">
          <w:pPr>
            <w:ind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rsidR="00633C78" w:rsidRPr="0023766D" w:rsidRDefault="00633C78">
    <w:pPr>
      <w:pStyle w:val="Encabezado"/>
      <w:rPr>
        <w:rFonts w:ascii="Palatino Linotype" w:hAnsi="Palatino Linotype"/>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78"/>
    <w:rsid w:val="00005B71"/>
    <w:rsid w:val="001339D2"/>
    <w:rsid w:val="00180813"/>
    <w:rsid w:val="001B10C8"/>
    <w:rsid w:val="001D7532"/>
    <w:rsid w:val="0023766D"/>
    <w:rsid w:val="00286F5E"/>
    <w:rsid w:val="002E32A9"/>
    <w:rsid w:val="00431828"/>
    <w:rsid w:val="00505F49"/>
    <w:rsid w:val="00633C78"/>
    <w:rsid w:val="007471BC"/>
    <w:rsid w:val="008B50D4"/>
    <w:rsid w:val="00B46C01"/>
    <w:rsid w:val="00C23B43"/>
    <w:rsid w:val="00C9714C"/>
    <w:rsid w:val="00D873A5"/>
    <w:rsid w:val="00DA01E2"/>
    <w:rsid w:val="00E2684E"/>
    <w:rsid w:val="00F905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1CA0F-899E-4450-875B-BC646CD7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C7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C7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33C78"/>
    <w:rPr>
      <w:rFonts w:eastAsiaTheme="minorEastAsia"/>
      <w:sz w:val="24"/>
      <w:szCs w:val="24"/>
      <w:lang w:val="es-ES_tradnl" w:eastAsia="es-ES"/>
    </w:rPr>
  </w:style>
  <w:style w:type="paragraph" w:styleId="Piedepgina">
    <w:name w:val="footer"/>
    <w:basedOn w:val="Normal"/>
    <w:link w:val="PiedepginaCar"/>
    <w:uiPriority w:val="99"/>
    <w:unhideWhenUsed/>
    <w:rsid w:val="00633C7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33C7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33C7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33C78"/>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633C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633C78"/>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3C7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33C78"/>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3C78"/>
    <w:rPr>
      <w:vertAlign w:val="superscript"/>
    </w:rPr>
  </w:style>
  <w:style w:type="character" w:customStyle="1" w:styleId="apple-converted-space">
    <w:name w:val="apple-converted-space"/>
    <w:basedOn w:val="Fuentedeprrafopredeter"/>
    <w:rsid w:val="00633C78"/>
  </w:style>
  <w:style w:type="paragraph" w:styleId="Textodeglobo">
    <w:name w:val="Balloon Text"/>
    <w:basedOn w:val="Normal"/>
    <w:link w:val="TextodegloboCar"/>
    <w:uiPriority w:val="99"/>
    <w:semiHidden/>
    <w:unhideWhenUsed/>
    <w:rsid w:val="00633C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3C78"/>
    <w:rPr>
      <w:rFonts w:ascii="Segoe UI" w:eastAsia="Times New Roman" w:hAnsi="Segoe UI" w:cs="Segoe UI"/>
      <w:sz w:val="18"/>
      <w:szCs w:val="18"/>
      <w:lang w:eastAsia="es-ES"/>
    </w:rPr>
  </w:style>
  <w:style w:type="character" w:customStyle="1" w:styleId="apple-style-span">
    <w:name w:val="apple-style-span"/>
    <w:rsid w:val="00005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23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onografias.com/trabajos14/verific-servicios/verific-servicios.shtml" TargetMode="Externa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35333-6A73-47DC-B998-7D5CB20F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10486</Words>
  <Characters>57676</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2019-07-29T16:08:00Z</cp:lastPrinted>
  <dcterms:created xsi:type="dcterms:W3CDTF">2019-07-05T00:13:00Z</dcterms:created>
  <dcterms:modified xsi:type="dcterms:W3CDTF">2019-08-23T02:10:00Z</dcterms:modified>
</cp:coreProperties>
</file>